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政府工作报告</w:t>
      </w: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——2022年3月23日在转水镇第十五届</w:t>
      </w: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人民代表大会第二次会议上</w:t>
      </w:r>
    </w:p>
    <w:p>
      <w:pPr>
        <w:pStyle w:val="5"/>
        <w:keepNext w:val="0"/>
        <w:keepLines w:val="0"/>
        <w:pageBreakBefore w:val="0"/>
        <w:kinsoku/>
        <w:wordWrap/>
        <w:overflowPunct/>
        <w:topLinePunct w:val="0"/>
        <w:autoSpaceDE/>
        <w:autoSpaceDN/>
        <w:bidi w:val="0"/>
        <w:spacing w:line="560" w:lineRule="exact"/>
        <w:ind w:left="0" w:leftChars="0" w:firstLine="0" w:firstLineChars="0"/>
        <w:jc w:val="center"/>
        <w:textAlignment w:val="auto"/>
        <w:outlineLvl w:val="9"/>
        <w:rPr>
          <w:rFonts w:hint="default" w:ascii="Times New Roman" w:hAnsi="Times New Roman" w:eastAsia="方正楷体简体" w:cs="Times New Roman"/>
          <w:color w:val="auto"/>
          <w:kern w:val="0"/>
          <w:sz w:val="32"/>
          <w:szCs w:val="32"/>
          <w:lang w:val="en-US" w:eastAsia="zh-CN" w:bidi="ar-SA"/>
        </w:rPr>
      </w:pPr>
      <w:r>
        <w:rPr>
          <w:rFonts w:hint="default" w:ascii="Times New Roman" w:hAnsi="Times New Roman" w:eastAsia="方正楷体简体" w:cs="Times New Roman"/>
          <w:color w:val="auto"/>
          <w:kern w:val="0"/>
          <w:sz w:val="32"/>
          <w:szCs w:val="32"/>
          <w:lang w:val="en-US" w:eastAsia="zh-CN" w:bidi="ar-SA"/>
        </w:rPr>
        <w:t>转水镇人民政府主要负责人  陈展略</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黑体" w:cs="Times New Roman"/>
          <w:color w:val="auto"/>
          <w:kern w:val="0"/>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各位代表：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现在，我代表转水镇人民政府向大会作政府工作报告，请各位代表审议，并请其他列席人员提出宝贵意见。</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黑体" w:cs="Times New Roman"/>
          <w:b w:val="0"/>
          <w:bCs w:val="0"/>
          <w:color w:val="auto"/>
          <w:kern w:val="0"/>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黑体"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2021年工作回顾</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2021年，我们坚持以习近平新时代中国特色社会主义思想为指导，全面贯彻落实党的十九大和十九届二中、三中、四中、五中、六中全会精神，贯彻落实省委“1+1+9”工作部署和市委“狠抓发展第一要务、全面激活内生动力，推动梅州苏区加快振兴共同富裕”的工作要求，紧紧围绕县委、县政府高质量构建“一城两带四区”发展新格局，在县委、县政府和镇党委的坚强领导下，在镇人大的监督支持下，凝心聚力、真抓实干、攻坚克难，扎实推动党史学习教育走深走实，高质高效组织开展“我为群众办实事”实践活动，统筹疫情防控和经济社会发展，坚定不移推动转水高质量发展，顺利实现“十四五”良好开局。2021年全镇一般公共预算总收入2630.95万元，一般公共预算支出2230.95万元，政府性基金预算支出400万元，收支平衡。</w:t>
      </w:r>
    </w:p>
    <w:p>
      <w:pPr>
        <w:pStyle w:val="5"/>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一、注重推进项目建设，持续增强发展活力</w:t>
      </w:r>
    </w:p>
    <w:p>
      <w:pPr>
        <w:pStyle w:val="5"/>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color w:val="auto"/>
          <w:sz w:val="32"/>
          <w:szCs w:val="32"/>
          <w:lang w:val="en-US" w:eastAsia="zh-CN"/>
        </w:rPr>
        <w:t>重点项目建设持续增劲。</w:t>
      </w:r>
      <w:r>
        <w:rPr>
          <w:rFonts w:hint="default" w:ascii="Times New Roman" w:hAnsi="Times New Roman" w:eastAsia="方正仿宋简体" w:cs="Times New Roman"/>
          <w:b w:val="0"/>
          <w:bCs w:val="0"/>
          <w:color w:val="auto"/>
          <w:sz w:val="32"/>
          <w:szCs w:val="32"/>
          <w:lang w:val="en-US" w:eastAsia="zh-CN"/>
        </w:rPr>
        <w:t>坚持重大项目带动，增强经济社会发展后劲。</w:t>
      </w:r>
      <w:r>
        <w:rPr>
          <w:rFonts w:hint="default" w:ascii="Times New Roman" w:hAnsi="Times New Roman" w:eastAsia="方正仿宋简体" w:cs="Times New Roman"/>
          <w:b w:val="0"/>
          <w:bCs w:val="0"/>
          <w:sz w:val="32"/>
          <w:szCs w:val="32"/>
          <w:lang w:val="en-US" w:eastAsia="zh-CN"/>
        </w:rPr>
        <w:t>按照县委、县政府的工作部署，</w:t>
      </w:r>
      <w:r>
        <w:rPr>
          <w:rFonts w:hint="default" w:ascii="Times New Roman" w:hAnsi="Times New Roman" w:eastAsia="方正仿宋简体" w:cs="Times New Roman"/>
          <w:sz w:val="32"/>
          <w:szCs w:val="32"/>
          <w:lang w:val="en-US" w:eastAsia="zh-CN"/>
        </w:rPr>
        <w:t>稳步推进红木产业园二期、国防教育基地、长乐谷国防教育中心、矿山机械智慧产业园征地拆迁工作。采取有力措施，全面完成梅龙高铁（转水段）的征拆任务，为梅龙高铁无障碍施工提供用地保障。</w:t>
      </w:r>
      <w:r>
        <w:rPr>
          <w:rFonts w:hint="default" w:ascii="Times New Roman" w:hAnsi="Times New Roman" w:eastAsia="方正仿宋简体" w:cs="Times New Roman"/>
          <w:color w:val="auto"/>
          <w:sz w:val="32"/>
          <w:szCs w:val="32"/>
          <w:lang w:val="en-US" w:eastAsia="zh-CN"/>
        </w:rPr>
        <w:t>成功争取兴华高速增设转水出入口，协助配合推进万里碧道二期建设工程。</w:t>
      </w:r>
    </w:p>
    <w:p>
      <w:pPr>
        <w:pStyle w:val="5"/>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sz w:val="32"/>
          <w:szCs w:val="32"/>
          <w:lang w:val="en-US" w:eastAsia="zh-CN"/>
        </w:rPr>
        <w:t>基础设施短板持续补齐。</w:t>
      </w:r>
      <w:r>
        <w:rPr>
          <w:rFonts w:hint="default" w:ascii="Times New Roman" w:hAnsi="Times New Roman" w:eastAsia="方正仿宋简体" w:cs="Times New Roman"/>
          <w:sz w:val="32"/>
          <w:szCs w:val="32"/>
          <w:lang w:val="en-US" w:eastAsia="zh-CN"/>
        </w:rPr>
        <w:t>巩固“四好农村路”示范镇创建成果，全面落实“路长制”责任，</w:t>
      </w:r>
      <w:r>
        <w:rPr>
          <w:rFonts w:hint="default" w:ascii="Times New Roman" w:hAnsi="Times New Roman" w:eastAsia="方正仿宋简体" w:cs="Times New Roman"/>
          <w:color w:val="auto"/>
          <w:sz w:val="32"/>
          <w:szCs w:val="32"/>
          <w:lang w:val="en-US" w:eastAsia="zh-CN"/>
        </w:rPr>
        <w:t>通过向上争取项目资金和社会集资捐资，完成3.5公里农村道路修建硬化和里塘村约5.1公里的沥青路面铺设</w:t>
      </w:r>
      <w:r>
        <w:rPr>
          <w:rFonts w:hint="eastAsia" w:asci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同心桥建成通车，</w:t>
      </w:r>
      <w:r>
        <w:rPr>
          <w:rFonts w:hint="default" w:ascii="Times New Roman" w:hAnsi="Times New Roman" w:eastAsia="方正仿宋简体" w:cs="Times New Roman"/>
          <w:sz w:val="32"/>
          <w:szCs w:val="32"/>
          <w:lang w:val="en-US" w:eastAsia="zh-CN"/>
        </w:rPr>
        <w:t>进一步完善转水交通路网。</w:t>
      </w:r>
      <w:r>
        <w:rPr>
          <w:rFonts w:hint="default" w:ascii="Times New Roman" w:hAnsi="Times New Roman" w:eastAsia="方正仿宋简体" w:cs="Times New Roman"/>
          <w:color w:val="auto"/>
          <w:sz w:val="32"/>
          <w:szCs w:val="32"/>
          <w:lang w:val="en-US" w:eastAsia="zh-CN"/>
        </w:rPr>
        <w:t>全力协助青塘村黄青片涝区治理工程开工建设，基本完成下潭村芋陂坑水库除险加固工程建设。加快推进“村村通”自来水工程，</w:t>
      </w:r>
      <w:r>
        <w:rPr>
          <w:rFonts w:hint="default" w:ascii="Times New Roman" w:hAnsi="Times New Roman" w:eastAsia="方正仿宋简体" w:cs="Times New Roman"/>
          <w:color w:val="auto"/>
          <w:sz w:val="32"/>
          <w:szCs w:val="32"/>
          <w:highlight w:val="none"/>
          <w:lang w:val="en-US" w:eastAsia="zh-CN"/>
        </w:rPr>
        <w:t>自来水主管铺设实现全覆盖，</w:t>
      </w:r>
      <w:r>
        <w:rPr>
          <w:rFonts w:hint="default" w:ascii="Times New Roman" w:hAnsi="Times New Roman" w:eastAsia="方正仿宋简体" w:cs="Times New Roman"/>
          <w:color w:val="auto"/>
          <w:sz w:val="32"/>
          <w:szCs w:val="32"/>
          <w:lang w:val="en-US" w:eastAsia="zh-CN"/>
        </w:rPr>
        <w:t>保障群众用上“放心水”。深入推进厕所革命，新建公共厕所4间，加快推进雨污分流工程，新建生活污水处理设施17座。</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二、注重做好科学谋划，持续推动产业发展</w:t>
      </w:r>
    </w:p>
    <w:p>
      <w:pPr>
        <w:keepNext w:val="0"/>
        <w:keepLines w:val="0"/>
        <w:pageBreakBefore w:val="0"/>
        <w:widowControl/>
        <w:suppressLineNumbers w:val="0"/>
        <w:kinsoku/>
        <w:wordWrap/>
        <w:overflowPunct/>
        <w:topLinePunct w:val="0"/>
        <w:autoSpaceDE/>
        <w:autoSpaceDN/>
        <w:bidi w:val="0"/>
        <w:spacing w:line="560" w:lineRule="exact"/>
        <w:ind w:firstLine="622" w:firstLineChars="200"/>
        <w:jc w:val="both"/>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000000"/>
          <w:kern w:val="0"/>
          <w:sz w:val="31"/>
          <w:szCs w:val="31"/>
          <w:lang w:val="en-US" w:eastAsia="zh-CN" w:bidi="ar"/>
        </w:rPr>
        <w:t>“三农”服务基础不断筑牢。</w:t>
      </w:r>
      <w:r>
        <w:rPr>
          <w:rFonts w:hint="default" w:ascii="Times New Roman" w:hAnsi="Times New Roman" w:eastAsia="方正仿宋简体" w:cs="Times New Roman"/>
          <w:b w:val="0"/>
          <w:bCs w:val="0"/>
          <w:strike w:val="0"/>
          <w:dstrike w:val="0"/>
          <w:color w:val="000000"/>
          <w:kern w:val="0"/>
          <w:sz w:val="31"/>
          <w:szCs w:val="31"/>
          <w:lang w:val="en-US" w:eastAsia="zh-CN" w:bidi="ar"/>
        </w:rPr>
        <w:t>稳步推进</w:t>
      </w:r>
      <w:r>
        <w:rPr>
          <w:rFonts w:hint="default" w:ascii="Times New Roman" w:hAnsi="Times New Roman" w:eastAsia="方正仿宋简体" w:cs="Times New Roman"/>
          <w:strike w:val="0"/>
          <w:dstrike w:val="0"/>
          <w:color w:val="000000"/>
          <w:kern w:val="0"/>
          <w:sz w:val="31"/>
          <w:szCs w:val="31"/>
          <w:lang w:val="en-US" w:eastAsia="zh-CN" w:bidi="ar"/>
        </w:rPr>
        <w:t>农村集体产权制度改革，</w:t>
      </w:r>
      <w:r>
        <w:rPr>
          <w:rFonts w:hint="default" w:ascii="Times New Roman" w:hAnsi="Times New Roman" w:eastAsia="方正仿宋简体" w:cs="Times New Roman"/>
          <w:color w:val="auto"/>
          <w:kern w:val="0"/>
          <w:sz w:val="31"/>
          <w:szCs w:val="31"/>
          <w:lang w:val="en-US" w:eastAsia="zh-CN" w:bidi="ar"/>
        </w:rPr>
        <w:t>如期完成</w:t>
      </w:r>
      <w:r>
        <w:rPr>
          <w:rFonts w:hint="default" w:ascii="Times New Roman" w:hAnsi="Times New Roman" w:eastAsia="方正仿宋简体" w:cs="Times New Roman"/>
          <w:color w:val="000000"/>
          <w:kern w:val="0"/>
          <w:sz w:val="31"/>
          <w:szCs w:val="31"/>
          <w:lang w:val="en-US" w:eastAsia="zh-CN" w:bidi="ar"/>
        </w:rPr>
        <w:t>全镇</w:t>
      </w:r>
      <w:r>
        <w:rPr>
          <w:rFonts w:hint="default" w:ascii="Times New Roman" w:hAnsi="Times New Roman" w:eastAsia="方正仿宋简体" w:cs="Times New Roman"/>
          <w:color w:val="auto"/>
          <w:kern w:val="0"/>
          <w:sz w:val="31"/>
          <w:szCs w:val="31"/>
          <w:lang w:val="en-US" w:eastAsia="zh-CN" w:bidi="ar"/>
        </w:rPr>
        <w:t>21个经济联合社和432个经济社农村集体产权制度改革工作，共确认经济组织成员79123人，颁发股权证16944份。</w:t>
      </w:r>
      <w:r>
        <w:rPr>
          <w:rFonts w:hint="default" w:ascii="Times New Roman" w:hAnsi="Times New Roman" w:eastAsia="方正仿宋简体" w:cs="Times New Roman"/>
          <w:strike w:val="0"/>
          <w:dstrike w:val="0"/>
          <w:color w:val="auto"/>
          <w:kern w:val="0"/>
          <w:sz w:val="31"/>
          <w:szCs w:val="31"/>
          <w:highlight w:val="none"/>
          <w:u w:val="none"/>
          <w:lang w:val="en-US" w:eastAsia="zh-CN" w:bidi="ar"/>
        </w:rPr>
        <w:t>推广种植优质杂交水稻28043亩，</w:t>
      </w:r>
      <w:r>
        <w:rPr>
          <w:rFonts w:hint="default" w:ascii="Times New Roman" w:hAnsi="Times New Roman" w:eastAsia="方正仿宋简体" w:cs="Times New Roman"/>
          <w:color w:val="auto"/>
          <w:kern w:val="0"/>
          <w:sz w:val="31"/>
          <w:szCs w:val="31"/>
          <w:lang w:val="en-US" w:eastAsia="zh-CN" w:bidi="ar"/>
        </w:rPr>
        <w:t>发放2020年度耕地地力保护补贴资金约200万元。积极宣传发动群众购买政策性水稻保险，全镇水稻保险参保率达90%以上。全力推进撂荒复耕复种1450.94亩，</w:t>
      </w:r>
      <w:r>
        <w:rPr>
          <w:rFonts w:hint="default" w:ascii="Times New Roman" w:hAnsi="Times New Roman" w:eastAsia="方正仿宋简体" w:cs="Times New Roman"/>
          <w:color w:val="auto"/>
          <w:kern w:val="0"/>
          <w:sz w:val="31"/>
          <w:szCs w:val="31"/>
          <w:highlight w:val="none"/>
          <w:lang w:val="en-US" w:eastAsia="zh-CN" w:bidi="ar"/>
        </w:rPr>
        <w:t>推广丝苗米</w:t>
      </w:r>
      <w:r>
        <w:rPr>
          <w:rFonts w:hint="default" w:ascii="Times New Roman" w:hAnsi="Times New Roman" w:eastAsia="方正仿宋简体" w:cs="Times New Roman"/>
          <w:color w:val="auto"/>
          <w:kern w:val="0"/>
          <w:sz w:val="31"/>
          <w:szCs w:val="31"/>
          <w:lang w:val="en-US" w:eastAsia="zh-CN" w:bidi="ar"/>
        </w:rPr>
        <w:t>种植和稻虾共养等。完成</w:t>
      </w:r>
      <w:r>
        <w:rPr>
          <w:rFonts w:hint="default" w:ascii="Times New Roman" w:hAnsi="Times New Roman" w:eastAsia="方正仿宋简体" w:cs="Times New Roman"/>
          <w:color w:val="auto"/>
          <w:sz w:val="32"/>
          <w:szCs w:val="32"/>
          <w:lang w:val="en-US" w:eastAsia="zh-CN"/>
        </w:rPr>
        <w:t>里塘村216.37亩、蛇塘村11.63亩垦造水田任务，扎实推进青塘、长源、下潭、新民、矮车、维龙等6个村的高标准农田建设。</w:t>
      </w:r>
    </w:p>
    <w:p>
      <w:pPr>
        <w:keepNext w:val="0"/>
        <w:keepLines w:val="0"/>
        <w:pageBreakBefore w:val="0"/>
        <w:widowControl/>
        <w:suppressLineNumbers w:val="0"/>
        <w:kinsoku/>
        <w:wordWrap/>
        <w:overflowPunct/>
        <w:topLinePunct w:val="0"/>
        <w:autoSpaceDE/>
        <w:autoSpaceDN/>
        <w:bidi w:val="0"/>
        <w:spacing w:line="560" w:lineRule="exact"/>
        <w:ind w:firstLine="622" w:firstLineChars="200"/>
        <w:jc w:val="both"/>
        <w:rPr>
          <w:rFonts w:hint="default" w:ascii="Times New Roman" w:hAnsi="Times New Roman" w:eastAsia="方正仿宋简体" w:cs="Times New Roman"/>
          <w:color w:val="auto"/>
          <w:kern w:val="0"/>
          <w:sz w:val="31"/>
          <w:szCs w:val="31"/>
          <w:lang w:val="en-US" w:eastAsia="zh-CN" w:bidi="ar"/>
        </w:rPr>
      </w:pPr>
      <w:r>
        <w:rPr>
          <w:rFonts w:hint="default" w:ascii="Times New Roman" w:hAnsi="Times New Roman" w:eastAsia="方正仿宋简体" w:cs="Times New Roman"/>
          <w:b/>
          <w:bCs/>
          <w:color w:val="000000"/>
          <w:kern w:val="0"/>
          <w:sz w:val="31"/>
          <w:szCs w:val="31"/>
          <w:lang w:val="en-US" w:eastAsia="zh-CN" w:bidi="ar"/>
        </w:rPr>
        <w:t>特色农业品牌不断擦亮。</w:t>
      </w:r>
      <w:r>
        <w:rPr>
          <w:rFonts w:hint="default" w:ascii="Times New Roman" w:hAnsi="Times New Roman" w:eastAsia="方正仿宋简体" w:cs="Times New Roman"/>
          <w:color w:val="000000"/>
          <w:kern w:val="0"/>
          <w:sz w:val="31"/>
          <w:szCs w:val="31"/>
          <w:lang w:val="en-US" w:eastAsia="zh-CN" w:bidi="ar"/>
        </w:rPr>
        <w:t>继续大力支持汉光超顺农业产业园、新丰寨农旅园、潮发农业等农业龙头企业发展，</w:t>
      </w:r>
      <w:r>
        <w:rPr>
          <w:rFonts w:hint="default" w:ascii="Times New Roman" w:hAnsi="Times New Roman" w:eastAsia="方正仿宋简体" w:cs="Times New Roman"/>
          <w:color w:val="auto"/>
          <w:kern w:val="0"/>
          <w:sz w:val="31"/>
          <w:szCs w:val="31"/>
          <w:highlight w:val="none"/>
          <w:lang w:val="en-US" w:eastAsia="zh-CN" w:bidi="ar"/>
        </w:rPr>
        <w:t>持续打造“一村一品，一镇一业”，在各村因地制宜发展壮大1至2个特色农业产业，目前已有輋维柚类基地、五星华硕农业、矮车生长地、下潭美宏灵芝种植、新华宏辉油茶基地、益塘赤眼鳟、流洞塘鲺、绿品源股份有限公司等一批独具特色的</w:t>
      </w:r>
      <w:r>
        <w:rPr>
          <w:rFonts w:hint="default" w:ascii="Times New Roman" w:hAnsi="Times New Roman" w:eastAsia="方正仿宋简体" w:cs="Times New Roman"/>
          <w:color w:val="auto"/>
          <w:kern w:val="0"/>
          <w:sz w:val="31"/>
          <w:szCs w:val="31"/>
          <w:lang w:val="en-US" w:eastAsia="zh-CN" w:bidi="ar"/>
        </w:rPr>
        <w:t>乡村致富产业，有效带动了当地群众持续增收。深入推进电子商务进农村和农产品出村进城，提升农村寄递物流基础设施，拓宽特色农产品销售渠道，为大湾区建设增添转水绿色。</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color w:val="auto"/>
          <w:kern w:val="0"/>
          <w:sz w:val="32"/>
          <w:szCs w:val="32"/>
          <w:lang w:val="en-US" w:eastAsia="zh-CN" w:bidi="ar-SA"/>
        </w:rPr>
        <w:t>三、</w:t>
      </w:r>
      <w:r>
        <w:rPr>
          <w:rFonts w:hint="default" w:ascii="Times New Roman" w:hAnsi="Times New Roman" w:eastAsia="黑体" w:cs="Times New Roman"/>
          <w:b w:val="0"/>
          <w:bCs w:val="0"/>
          <w:color w:val="auto"/>
          <w:sz w:val="32"/>
          <w:szCs w:val="32"/>
          <w:lang w:val="en-US" w:eastAsia="zh-CN"/>
        </w:rPr>
        <w:t>注重深化建管结合，持续提升乡村品位</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default" w:ascii="Times New Roman" w:hAnsi="Times New Roman" w:eastAsia="方正仿宋简体" w:cs="Times New Roman"/>
          <w:b w:val="0"/>
          <w:bCs w:val="0"/>
          <w:color w:val="FF0000"/>
          <w:sz w:val="32"/>
          <w:szCs w:val="32"/>
          <w:lang w:val="en-US" w:eastAsia="zh-CN"/>
        </w:rPr>
      </w:pPr>
      <w:r>
        <w:rPr>
          <w:rFonts w:hint="default" w:ascii="Times New Roman" w:hAnsi="Times New Roman" w:eastAsia="方正仿宋简体" w:cs="Times New Roman"/>
          <w:b/>
          <w:bCs/>
          <w:color w:val="auto"/>
          <w:sz w:val="32"/>
          <w:szCs w:val="32"/>
          <w:lang w:val="en-US" w:eastAsia="zh-CN"/>
        </w:rPr>
        <w:t>人居环境不断提升。</w:t>
      </w:r>
      <w:r>
        <w:rPr>
          <w:rFonts w:hint="default" w:ascii="Times New Roman" w:hAnsi="Times New Roman" w:eastAsia="方正仿宋简体" w:cs="Times New Roman"/>
          <w:b w:val="0"/>
          <w:bCs w:val="0"/>
          <w:color w:val="auto"/>
          <w:sz w:val="32"/>
          <w:szCs w:val="32"/>
          <w:lang w:val="en-US" w:eastAsia="zh-CN"/>
        </w:rPr>
        <w:t>建立长效管护机制，持续开展圩镇“六乱”整治，巩固“广东省卫生镇”成果，结合美丽圩镇建设，聘请第三方对人居环境工作进行评估，找准创建重难点，深入开展爱国卫生运动，推进“国家卫生镇”创建工作。以改善和优化人居环境为重点，持续加大“三清三拆三整治”力度。全镇共清理房前屋后垃圾、村巷道建筑材料乱堆乱放857处，拆除危房、废</w:t>
      </w:r>
      <w:r>
        <w:rPr>
          <w:rFonts w:hint="default" w:ascii="Times New Roman" w:hAnsi="Times New Roman" w:eastAsia="方正仿宋简体" w:cs="Times New Roman"/>
          <w:b w:val="0"/>
          <w:bCs w:val="0"/>
          <w:color w:val="auto"/>
          <w:sz w:val="32"/>
          <w:szCs w:val="32"/>
          <w:u w:val="none"/>
          <w:lang w:val="en-US" w:eastAsia="zh-CN"/>
        </w:rPr>
        <w:t>旧猪牛栏193处</w:t>
      </w:r>
      <w:r>
        <w:rPr>
          <w:rFonts w:hint="default" w:ascii="Times New Roman" w:hAnsi="Times New Roman" w:eastAsia="方正仿宋简体" w:cs="Times New Roman"/>
          <w:b w:val="0"/>
          <w:bCs w:val="0"/>
          <w:color w:val="auto"/>
          <w:sz w:val="32"/>
          <w:szCs w:val="32"/>
          <w:lang w:val="en-US" w:eastAsia="zh-CN"/>
        </w:rPr>
        <w:t>，整治垃圾、污水、管线457处。</w:t>
      </w:r>
      <w:r>
        <w:rPr>
          <w:rFonts w:hint="default" w:ascii="Times New Roman" w:hAnsi="Times New Roman" w:eastAsia="方正仿宋简体" w:cs="Times New Roman"/>
          <w:color w:val="auto"/>
          <w:kern w:val="2"/>
          <w:sz w:val="32"/>
          <w:szCs w:val="32"/>
          <w:lang w:val="en-US" w:eastAsia="zh-CN" w:bidi="ar-SA"/>
        </w:rPr>
        <w:t>办结中央环保督察交办案件4件，办结率100%。</w:t>
      </w:r>
    </w:p>
    <w:p>
      <w:pPr>
        <w:pStyle w:val="5"/>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城乡建管秩序井然。</w:t>
      </w:r>
      <w:r>
        <w:rPr>
          <w:rFonts w:hint="default" w:ascii="Times New Roman" w:hAnsi="Times New Roman" w:eastAsia="方正仿宋简体" w:cs="Times New Roman"/>
          <w:color w:val="auto"/>
          <w:sz w:val="32"/>
          <w:szCs w:val="32"/>
          <w:lang w:val="en-US" w:eastAsia="zh-CN"/>
        </w:rPr>
        <w:t>积极推进城镇化建设，抓好我镇总体规划布局，进一步规范和完善私人建房审批制度，</w:t>
      </w:r>
      <w:r>
        <w:rPr>
          <w:rFonts w:hint="default" w:ascii="Times New Roman" w:hAnsi="Times New Roman" w:eastAsia="方正仿宋简体" w:cs="Times New Roman"/>
          <w:b w:val="0"/>
          <w:bCs w:val="0"/>
          <w:color w:val="auto"/>
          <w:sz w:val="32"/>
          <w:szCs w:val="32"/>
          <w:lang w:val="en-US" w:eastAsia="zh-CN"/>
        </w:rPr>
        <w:t>坚决遏制土地违法行为，累计发出制止通知书110份，开展“两违”专项整治行动4次，依法拆除违法建筑6处，共计920多平方米。全力抓好卫片执法整改，共整治图斑点38个。全面开展农村削坡建房风险排查整治工作，共完成169户农村削坡建房风险点综合治理，实现降风险、减存量、遏增量，保障人民群众生命财产安全。</w:t>
      </w:r>
    </w:p>
    <w:p>
      <w:pPr>
        <w:keepNext w:val="0"/>
        <w:keepLines w:val="0"/>
        <w:pageBreakBefore w:val="0"/>
        <w:kinsoku/>
        <w:wordWrap/>
        <w:overflowPunct/>
        <w:topLinePunct w:val="0"/>
        <w:autoSpaceDE/>
        <w:autoSpaceDN/>
        <w:bidi w:val="0"/>
        <w:spacing w:line="560" w:lineRule="exact"/>
        <w:ind w:firstLine="643"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color w:val="auto"/>
          <w:sz w:val="32"/>
          <w:szCs w:val="32"/>
          <w:lang w:val="en-US" w:eastAsia="zh-CN"/>
        </w:rPr>
        <w:t>自然资源管护有方。</w:t>
      </w:r>
      <w:r>
        <w:rPr>
          <w:rFonts w:hint="default" w:ascii="Times New Roman" w:hAnsi="Times New Roman" w:eastAsia="方正仿宋简体" w:cs="Times New Roman"/>
          <w:b w:val="0"/>
          <w:bCs w:val="0"/>
          <w:color w:val="auto"/>
          <w:sz w:val="32"/>
          <w:szCs w:val="32"/>
          <w:lang w:val="en-US" w:eastAsia="zh-CN"/>
        </w:rPr>
        <w:t>树牢“绿水青山就是金山银山”的发展理念，全面落实“林长制”责任，严厉打击违规占用林地行为，拆除违规建坟4宗190多平方米。严查严管野外违规用火行为，累计查处18起林业行政案件，68起野外违规用火案件。全面推进“一网三行动”工作，严格落实网格化责任，深入开展森林火灾隐患摸排和整治，打造下潭村三家村火灾隐患整治示范点，建设森林防火隔离带约151公里，加强“以水灭火”实战演练，有效提升森林火灾应急处置能力。</w:t>
      </w:r>
      <w:r>
        <w:rPr>
          <w:rFonts w:hint="default" w:ascii="Times New Roman" w:hAnsi="Times New Roman" w:eastAsia="方正仿宋简体" w:cs="Times New Roman"/>
          <w:b w:val="0"/>
          <w:bCs w:val="0"/>
          <w:color w:val="auto"/>
          <w:kern w:val="2"/>
          <w:sz w:val="32"/>
          <w:szCs w:val="32"/>
          <w:lang w:val="en-US" w:eastAsia="zh-CN" w:bidi="ar-SA"/>
        </w:rPr>
        <w:t>河长制工作稳步推进，常态化</w:t>
      </w:r>
      <w:r>
        <w:rPr>
          <w:rFonts w:hint="default" w:ascii="Times New Roman" w:hAnsi="Times New Roman" w:eastAsia="方正仿宋简体" w:cs="Times New Roman"/>
          <w:sz w:val="32"/>
          <w:szCs w:val="32"/>
          <w:lang w:val="zh-CN" w:eastAsia="zh-CN"/>
        </w:rPr>
        <w:t>开展 “清四乱”“</w:t>
      </w:r>
      <w:r>
        <w:rPr>
          <w:rFonts w:hint="default" w:ascii="Times New Roman" w:hAnsi="Times New Roman" w:eastAsia="方正仿宋简体" w:cs="Times New Roman"/>
          <w:sz w:val="32"/>
          <w:szCs w:val="32"/>
          <w:lang w:val="en-US" w:eastAsia="zh-CN"/>
        </w:rPr>
        <w:t>清漂”工作</w:t>
      </w:r>
      <w:r>
        <w:rPr>
          <w:rFonts w:hint="default" w:ascii="Times New Roman" w:hAnsi="Times New Roman" w:eastAsia="方正仿宋简体" w:cs="Times New Roman"/>
          <w:sz w:val="32"/>
          <w:szCs w:val="32"/>
          <w:lang w:val="zh-CN" w:eastAsia="zh-CN"/>
        </w:rPr>
        <w:t>，</w:t>
      </w:r>
      <w:r>
        <w:rPr>
          <w:rFonts w:hint="default" w:ascii="Times New Roman" w:hAnsi="Times New Roman" w:eastAsia="方正仿宋简体" w:cs="Times New Roman"/>
          <w:sz w:val="32"/>
          <w:szCs w:val="32"/>
          <w:lang w:val="en-US" w:eastAsia="zh-CN"/>
        </w:rPr>
        <w:t>整治“两违”2宗</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“四乱” 10宗</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“卫片”1宗，共计2500平方米。</w:t>
      </w:r>
      <w:r>
        <w:rPr>
          <w:rFonts w:hint="default" w:ascii="Times New Roman" w:hAnsi="Times New Roman" w:eastAsia="方正仿宋简体" w:cs="Times New Roman"/>
          <w:b w:val="0"/>
          <w:bCs w:val="0"/>
          <w:color w:val="auto"/>
          <w:kern w:val="2"/>
          <w:sz w:val="32"/>
          <w:szCs w:val="32"/>
          <w:lang w:val="en-US" w:eastAsia="zh-CN" w:bidi="ar-SA"/>
        </w:rPr>
        <w:t>严厉打击盗采河砂、禁渔期捕鱼等非法行为，切实管护好五华河、练溪河、矮车河的生态环境。</w:t>
      </w:r>
    </w:p>
    <w:p>
      <w:pPr>
        <w:pStyle w:val="2"/>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四、注重加强基层治理，持续推进社会稳定</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楷体简体" w:cs="Times New Roman"/>
          <w:b w:val="0"/>
          <w:bCs w:val="0"/>
          <w:kern w:val="2"/>
          <w:sz w:val="32"/>
          <w:szCs w:val="32"/>
          <w:lang w:val="en-US" w:eastAsia="zh-CN" w:bidi="ar-SA"/>
        </w:rPr>
        <w:t>安全生产常抓不懈。</w:t>
      </w:r>
      <w:r>
        <w:rPr>
          <w:rFonts w:hint="default" w:ascii="Times New Roman" w:hAnsi="Times New Roman" w:eastAsia="方正仿宋简体" w:cs="Times New Roman"/>
          <w:b w:val="0"/>
          <w:bCs w:val="0"/>
          <w:kern w:val="2"/>
          <w:sz w:val="32"/>
          <w:szCs w:val="32"/>
          <w:lang w:val="en-US" w:eastAsia="zh-CN" w:bidi="ar-SA"/>
        </w:rPr>
        <w:t>严格落实“党政同责、一岗双责、齐抓共管”的要求，坚持“以人为本，预防为主，安全第一”的工作方针，扎实开展安全隐患排查，排查整改安全生产隐患94处，隐患整改率达到100%。</w:t>
      </w:r>
      <w:r>
        <w:rPr>
          <w:rFonts w:hint="default" w:ascii="Times New Roman" w:hAnsi="Times New Roman" w:eastAsia="方正仿宋简体" w:cs="Times New Roman"/>
          <w:b w:val="0"/>
          <w:bCs w:val="0"/>
          <w:color w:val="auto"/>
          <w:kern w:val="2"/>
          <w:sz w:val="32"/>
          <w:szCs w:val="32"/>
          <w:lang w:val="en-US" w:eastAsia="zh-CN" w:bidi="ar-SA"/>
        </w:rPr>
        <w:t>组织开展中小学生防溺水、消防、交通等校园安全活动。深入开展燃气安全、烟花爆竹行业等各类风险隐患排查整治，依法取缔非法燃气经营点3个，无证经营烟花爆竹1间，确保人民生命财产安全。</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val="0"/>
          <w:bCs w:val="0"/>
          <w:kern w:val="2"/>
          <w:sz w:val="32"/>
          <w:szCs w:val="32"/>
          <w:lang w:val="en-US" w:eastAsia="zh-CN" w:bidi="ar-SA"/>
        </w:rPr>
        <w:t>社会治理不断加强。</w:t>
      </w:r>
      <w:r>
        <w:rPr>
          <w:rFonts w:hint="default" w:ascii="Times New Roman" w:hAnsi="Times New Roman" w:eastAsia="方正仿宋简体" w:cs="Times New Roman"/>
          <w:sz w:val="32"/>
          <w:szCs w:val="32"/>
          <w:lang w:val="en-US" w:eastAsia="zh-CN"/>
        </w:rPr>
        <w:t>全力构建</w:t>
      </w:r>
      <w:r>
        <w:rPr>
          <w:rFonts w:hint="default" w:ascii="Times New Roman" w:hAnsi="Times New Roman" w:eastAsia="方正仿宋简体" w:cs="Times New Roman"/>
          <w:color w:val="000000"/>
          <w:kern w:val="0"/>
          <w:sz w:val="32"/>
          <w:szCs w:val="32"/>
          <w:lang w:val="en-US" w:eastAsia="zh-CN" w:bidi="ar"/>
        </w:rPr>
        <w:t>和谐有序的社会发展环境，</w:t>
      </w:r>
      <w:r>
        <w:rPr>
          <w:rFonts w:hint="default" w:ascii="Times New Roman" w:hAnsi="Times New Roman" w:eastAsia="方正仿宋简体" w:cs="Times New Roman"/>
          <w:sz w:val="32"/>
          <w:szCs w:val="32"/>
          <w:lang w:val="en-US" w:eastAsia="zh-CN"/>
        </w:rPr>
        <w:t>狠抓制度建设和防控体系建设，加强社会管理和重点整治工作，深化平安建设。圆满完成建党100周年、十九届六中全会等重大</w:t>
      </w:r>
      <w:r>
        <w:rPr>
          <w:rFonts w:hint="eastAsia" w:eastAsia="方正仿宋简体" w:cs="Times New Roman"/>
          <w:sz w:val="32"/>
          <w:szCs w:val="32"/>
          <w:lang w:val="en-US" w:eastAsia="zh-CN"/>
        </w:rPr>
        <w:t>政治</w:t>
      </w:r>
      <w:r>
        <w:rPr>
          <w:rFonts w:hint="default" w:ascii="Times New Roman" w:hAnsi="Times New Roman" w:eastAsia="方正仿宋简体" w:cs="Times New Roman"/>
          <w:sz w:val="32"/>
          <w:szCs w:val="32"/>
          <w:lang w:val="en-US" w:eastAsia="zh-CN"/>
        </w:rPr>
        <w:t>活动会议安保任务。</w:t>
      </w:r>
      <w:r>
        <w:rPr>
          <w:rFonts w:hint="default" w:ascii="Times New Roman" w:hAnsi="Times New Roman" w:eastAsia="方正仿宋简体" w:cs="Times New Roman"/>
          <w:color w:val="auto"/>
          <w:sz w:val="32"/>
          <w:szCs w:val="32"/>
          <w:lang w:val="en-US" w:eastAsia="zh-CN"/>
        </w:rPr>
        <w:t>全面开展“</w:t>
      </w:r>
      <w:r>
        <w:rPr>
          <w:rFonts w:hint="default" w:ascii="Times New Roman" w:hAnsi="Times New Roman" w:eastAsia="方正仿宋简体" w:cs="Times New Roman"/>
          <w:color w:val="auto"/>
          <w:kern w:val="0"/>
          <w:sz w:val="31"/>
          <w:szCs w:val="31"/>
          <w:lang w:val="en-US" w:eastAsia="zh-CN" w:bidi="ar"/>
        </w:rPr>
        <w:t>反电诈”</w:t>
      </w:r>
      <w:r>
        <w:rPr>
          <w:rFonts w:hint="default" w:ascii="Times New Roman" w:hAnsi="Times New Roman" w:eastAsia="方正仿宋简体" w:cs="Times New Roman"/>
          <w:color w:val="auto"/>
          <w:sz w:val="32"/>
          <w:szCs w:val="32"/>
          <w:lang w:val="en-US" w:eastAsia="zh-CN"/>
        </w:rPr>
        <w:t>宣传活动</w:t>
      </w:r>
      <w:r>
        <w:rPr>
          <w:rFonts w:hint="default" w:ascii="Times New Roman" w:hAnsi="Times New Roman" w:eastAsia="方正仿宋简体" w:cs="Times New Roman"/>
          <w:color w:val="auto"/>
          <w:kern w:val="0"/>
          <w:sz w:val="31"/>
          <w:szCs w:val="31"/>
          <w:lang w:val="en-US" w:eastAsia="zh-CN" w:bidi="ar"/>
        </w:rPr>
        <w:t>，</w:t>
      </w:r>
      <w:r>
        <w:rPr>
          <w:rFonts w:hint="default" w:ascii="Times New Roman" w:hAnsi="Times New Roman" w:eastAsia="方正仿宋简体" w:cs="Times New Roman"/>
          <w:color w:val="000000"/>
          <w:kern w:val="0"/>
          <w:sz w:val="31"/>
          <w:szCs w:val="31"/>
          <w:lang w:val="en-US" w:eastAsia="zh-CN" w:bidi="ar"/>
        </w:rPr>
        <w:t>抓细精障患者救治救助和服务管理。</w:t>
      </w:r>
      <w:r>
        <w:rPr>
          <w:rFonts w:hint="default" w:ascii="Times New Roman" w:hAnsi="Times New Roman" w:eastAsia="方正仿宋简体" w:cs="Times New Roman"/>
          <w:sz w:val="32"/>
          <w:szCs w:val="32"/>
          <w:lang w:val="en-US" w:eastAsia="zh-CN"/>
        </w:rPr>
        <w:t>健全矛盾纠纷排查调处机制，完善信访积案化解制度，</w:t>
      </w:r>
      <w:r>
        <w:rPr>
          <w:rFonts w:hint="default" w:ascii="Times New Roman" w:hAnsi="Times New Roman" w:eastAsia="方正仿宋简体" w:cs="Times New Roman"/>
          <w:color w:val="000000"/>
          <w:kern w:val="0"/>
          <w:sz w:val="31"/>
          <w:szCs w:val="31"/>
          <w:lang w:val="en-US" w:eastAsia="zh-CN" w:bidi="ar"/>
        </w:rPr>
        <w:t>妥善解决一批信访积案等历史遗留问题</w:t>
      </w:r>
      <w:r>
        <w:rPr>
          <w:rFonts w:hint="eastAsia" w:eastAsia="方正仿宋简体" w:cs="Times New Roman"/>
          <w:color w:val="000000"/>
          <w:kern w:val="0"/>
          <w:sz w:val="31"/>
          <w:szCs w:val="31"/>
          <w:lang w:val="en-US" w:eastAsia="zh-CN" w:bidi="ar"/>
        </w:rPr>
        <w:t>。</w:t>
      </w:r>
      <w:r>
        <w:rPr>
          <w:rFonts w:hint="default" w:ascii="Times New Roman" w:hAnsi="Times New Roman" w:eastAsia="方正仿宋简体" w:cs="Times New Roman"/>
          <w:sz w:val="32"/>
          <w:szCs w:val="32"/>
          <w:lang w:val="en-US" w:eastAsia="zh-CN"/>
        </w:rPr>
        <w:t>2021年以来共收到有效警情1121起，立刑事案件33宗，侦破21宗；受理、查处各类治安案件70宗，抓获逃犯10人，逮捕犯罪嫌疑人19人，直诉7人。</w:t>
      </w:r>
    </w:p>
    <w:p>
      <w:pPr>
        <w:pStyle w:val="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楷体简体" w:cs="Times New Roman"/>
          <w:b w:val="0"/>
          <w:bCs w:val="0"/>
          <w:sz w:val="32"/>
          <w:szCs w:val="32"/>
          <w:lang w:val="en-US" w:eastAsia="zh-CN"/>
        </w:rPr>
        <w:t>便民服务高效快捷。</w:t>
      </w:r>
      <w:r>
        <w:rPr>
          <w:rFonts w:hint="default" w:ascii="Times New Roman" w:hAnsi="Times New Roman" w:eastAsia="方正仿宋简体" w:cs="Times New Roman"/>
          <w:color w:val="auto"/>
          <w:sz w:val="32"/>
          <w:szCs w:val="32"/>
          <w:lang w:val="en-US" w:eastAsia="zh-CN"/>
        </w:rPr>
        <w:t>以镇级行政管理体制改革为契机，严格按照“镇级审批相对集中制改革”要求，整合民政、社保、卫健、公共服务等职能部门组建镇级党群服务中心，坚持以优化流程、高效审批、服务群众为宗旨，实现让群众“少跑腿”，全力达到“流程最优、效率最高、服务最好”的办事窗口。2021年镇党群服务中心受理平台登记事项2248件，村受理事项1569件，办结率100%。</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五、注重落实为民惠民，持续增进民生福祉</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baseline"/>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kern w:val="2"/>
          <w:sz w:val="32"/>
          <w:szCs w:val="32"/>
          <w:lang w:val="en-US" w:eastAsia="zh-CN" w:bidi="ar-SA"/>
        </w:rPr>
        <w:t>脱贫攻坚成果全面巩固。</w:t>
      </w:r>
      <w:r>
        <w:rPr>
          <w:rFonts w:hint="default" w:ascii="Times New Roman" w:hAnsi="Times New Roman" w:eastAsia="方正仿宋简体" w:cs="Times New Roman"/>
          <w:color w:val="auto"/>
          <w:sz w:val="32"/>
          <w:szCs w:val="32"/>
          <w:lang w:val="en-US" w:eastAsia="zh-CN"/>
        </w:rPr>
        <w:t>保持现有帮扶政策总体稳定，严格落实“四个不摘”要求，对</w:t>
      </w:r>
      <w:r>
        <w:rPr>
          <w:rFonts w:hint="default" w:ascii="Times New Roman" w:hAnsi="Times New Roman" w:eastAsia="方正仿宋简体" w:cs="Times New Roman"/>
          <w:b w:val="0"/>
          <w:bCs w:val="0"/>
          <w:color w:val="auto"/>
          <w:kern w:val="2"/>
          <w:sz w:val="32"/>
          <w:szCs w:val="32"/>
          <w:lang w:val="en-US" w:eastAsia="zh-CN" w:bidi="ar-SA"/>
        </w:rPr>
        <w:t>全镇所有脱贫户进行动态监测，重点关注7户边缘易致贫户和7户脱贫不稳定户的情况，防止出现返贫现象，</w:t>
      </w:r>
      <w:r>
        <w:rPr>
          <w:rFonts w:hint="default" w:ascii="Times New Roman" w:hAnsi="Times New Roman" w:eastAsia="方正仿宋简体" w:cs="Times New Roman"/>
          <w:color w:val="auto"/>
          <w:sz w:val="32"/>
          <w:szCs w:val="32"/>
          <w:lang w:val="en-US" w:eastAsia="zh-CN"/>
        </w:rPr>
        <w:t>认真领会和准确把握省市县对乡村振兴驻镇帮镇扶村工作的部署要求，推动巩固拓展脱贫</w:t>
      </w:r>
      <w:r>
        <w:rPr>
          <w:rFonts w:hint="eastAsia" w:ascii="Times New Roman" w:eastAsia="方正仿宋简体" w:cs="Times New Roman"/>
          <w:color w:val="auto"/>
          <w:sz w:val="32"/>
          <w:szCs w:val="32"/>
          <w:lang w:val="en-US" w:eastAsia="zh-CN"/>
        </w:rPr>
        <w:t>攻坚</w:t>
      </w:r>
      <w:r>
        <w:rPr>
          <w:rFonts w:hint="default" w:ascii="Times New Roman" w:hAnsi="Times New Roman" w:eastAsia="方正仿宋简体" w:cs="Times New Roman"/>
          <w:color w:val="auto"/>
          <w:sz w:val="32"/>
          <w:szCs w:val="32"/>
          <w:lang w:val="en-US" w:eastAsia="zh-CN"/>
        </w:rPr>
        <w:t>成果同乡村振兴有效衔接。</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baseline"/>
        <w:rPr>
          <w:rFonts w:hint="default" w:ascii="Times New Roman" w:hAnsi="Times New Roman" w:eastAsia="方正仿宋简体" w:cs="Times New Roman"/>
          <w:b w:val="0"/>
          <w:bCs w:val="0"/>
          <w:color w:val="auto"/>
          <w:sz w:val="32"/>
          <w:szCs w:val="32"/>
          <w:shd w:val="clear" w:fill="FFFFFF"/>
          <w:lang w:val="en-US" w:eastAsia="zh-CN"/>
        </w:rPr>
      </w:pPr>
      <w:r>
        <w:rPr>
          <w:rFonts w:hint="default" w:ascii="Times New Roman" w:hAnsi="Times New Roman" w:eastAsia="方正仿宋简体" w:cs="Times New Roman"/>
          <w:b/>
          <w:bCs/>
          <w:color w:val="auto"/>
          <w:kern w:val="2"/>
          <w:sz w:val="32"/>
          <w:szCs w:val="32"/>
          <w:lang w:val="en-US" w:eastAsia="zh-CN" w:bidi="ar-SA"/>
        </w:rPr>
        <w:t>社会保障政策有效落实。</w:t>
      </w:r>
      <w:r>
        <w:rPr>
          <w:rFonts w:hint="default" w:ascii="Times New Roman" w:hAnsi="Times New Roman" w:eastAsia="方正仿宋简体" w:cs="Times New Roman"/>
          <w:b w:val="0"/>
          <w:bCs w:val="0"/>
          <w:color w:val="auto"/>
          <w:kern w:val="2"/>
          <w:sz w:val="32"/>
          <w:szCs w:val="32"/>
          <w:lang w:val="en-US" w:eastAsia="zh-CN" w:bidi="ar-SA"/>
        </w:rPr>
        <w:t>转水镇社会工作服务站挂牌成立，规划设立了5个社会工作服务点，持续改善民生服务。全面落实临时救助工作，扎实开展低保、五保核查，动态调整低保、五保人员；落实办理残疾人各种证件及护理补贴发放工作，实现“应保尽保、规范运作、分类施保、动态管理”。</w:t>
      </w:r>
      <w:r>
        <w:rPr>
          <w:rFonts w:hint="default" w:ascii="Times New Roman" w:hAnsi="Times New Roman" w:eastAsia="仿宋" w:cs="Times New Roman"/>
          <w:color w:val="auto"/>
          <w:sz w:val="32"/>
          <w:szCs w:val="32"/>
          <w:lang w:val="en-US" w:eastAsia="zh-CN"/>
        </w:rPr>
        <w:t>全年共完成29户贫困重度残疾人家庭无障碍改造服务项目。</w:t>
      </w:r>
      <w:r>
        <w:rPr>
          <w:rFonts w:hint="default" w:ascii="Times New Roman" w:hAnsi="Times New Roman" w:eastAsia="方正仿宋简体" w:cs="Times New Roman"/>
          <w:color w:val="auto"/>
          <w:sz w:val="32"/>
          <w:szCs w:val="32"/>
          <w:lang w:val="en-US" w:eastAsia="zh-CN"/>
        </w:rPr>
        <w:t>扎实推进城乡居民医保缴纳，</w:t>
      </w:r>
      <w:r>
        <w:rPr>
          <w:rFonts w:hint="default" w:ascii="Times New Roman" w:hAnsi="Times New Roman" w:eastAsia="方正仿宋简体" w:cs="Times New Roman"/>
          <w:b w:val="0"/>
          <w:bCs w:val="0"/>
          <w:color w:val="auto"/>
          <w:sz w:val="32"/>
          <w:szCs w:val="32"/>
          <w:shd w:val="clear" w:fill="FFFFFF"/>
          <w:lang w:val="en-US" w:eastAsia="zh-CN"/>
        </w:rPr>
        <w:t>养老保险参保缴费等工作。全面落实被征地农民养老保障工作，实现失地农民老有所养，老有所依，至目前已完成393人被征地农民养老保险缴纳，完成率达96.56%，全县排名第二。</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shd w:val="clear" w:fill="FFFFFF"/>
          <w:lang w:val="en-US" w:eastAsia="zh-CN"/>
        </w:rPr>
        <w:t>文教体卫事业明显提升。</w:t>
      </w:r>
      <w:r>
        <w:rPr>
          <w:rFonts w:hint="default" w:ascii="Times New Roman" w:hAnsi="Times New Roman" w:eastAsia="方正仿宋简体" w:cs="Times New Roman"/>
          <w:b w:val="0"/>
          <w:bCs w:val="0"/>
          <w:color w:val="auto"/>
          <w:sz w:val="32"/>
          <w:szCs w:val="32"/>
          <w:shd w:val="clear" w:fill="FFFFFF"/>
          <w:lang w:val="en-US" w:eastAsia="zh-CN"/>
        </w:rPr>
        <w:t>深入推进新时代文明实践活动，抓好文化阵地建设，建成镇级文明实践所，居委、里塘、黄龙等文明实践站示范点。积极实施良好村风民风孕育工程，五星村刁燕娴、新华村曾纪娣分别获评“梅州市自强不息好少年”“梅州市孝老敬亲好媳妇”，长源村、里塘村成功创建2021年广东省</w:t>
      </w:r>
      <w:r>
        <w:rPr>
          <w:rFonts w:hint="eastAsia" w:ascii="Times New Roman" w:eastAsia="方正仿宋简体" w:cs="Times New Roman"/>
          <w:b w:val="0"/>
          <w:bCs w:val="0"/>
          <w:color w:val="auto"/>
          <w:sz w:val="32"/>
          <w:szCs w:val="32"/>
          <w:shd w:val="clear" w:fill="FFFFFF"/>
          <w:lang w:val="en-US" w:eastAsia="zh-CN"/>
        </w:rPr>
        <w:t>“</w:t>
      </w:r>
      <w:r>
        <w:rPr>
          <w:rFonts w:hint="default" w:ascii="Times New Roman" w:hAnsi="Times New Roman" w:eastAsia="方正仿宋简体" w:cs="Times New Roman"/>
          <w:b w:val="0"/>
          <w:bCs w:val="0"/>
          <w:color w:val="auto"/>
          <w:sz w:val="32"/>
          <w:szCs w:val="32"/>
          <w:shd w:val="clear" w:fill="FFFFFF"/>
          <w:lang w:val="en-US" w:eastAsia="zh-CN"/>
        </w:rPr>
        <w:t>民主法治示范村”，其中里塘村正在申报创建全国“民主法治示范村”。全镇</w:t>
      </w:r>
      <w:r>
        <w:rPr>
          <w:rFonts w:hint="eastAsia" w:ascii="Times New Roman" w:eastAsia="方正仿宋简体" w:cs="Times New Roman"/>
          <w:b w:val="0"/>
          <w:bCs w:val="0"/>
          <w:color w:val="auto"/>
          <w:sz w:val="32"/>
          <w:szCs w:val="32"/>
          <w:shd w:val="clear" w:fill="FFFFFF"/>
          <w:lang w:val="en-US" w:eastAsia="zh-CN"/>
        </w:rPr>
        <w:t>各</w:t>
      </w:r>
      <w:r>
        <w:rPr>
          <w:rFonts w:hint="default" w:ascii="Times New Roman" w:hAnsi="Times New Roman" w:eastAsia="方正仿宋简体" w:cs="Times New Roman"/>
          <w:b w:val="0"/>
          <w:bCs w:val="0"/>
          <w:color w:val="auto"/>
          <w:sz w:val="32"/>
          <w:szCs w:val="32"/>
          <w:shd w:val="clear" w:fill="FFFFFF"/>
          <w:lang w:val="en-US" w:eastAsia="zh-CN"/>
        </w:rPr>
        <w:t>中小学校教育教学质量稳步提升。深入开展党史学习主题教育，紧紧聚焦群众“急难愁盼”问题，扎实开展“我为群众办实事”实践活动，完成党群服务中心、“圩窝里”红色革命旧址修缮等民生实事一批。坚持人民至上、生命至上，按照“外防输入、内防反弹”防控策略，充分发挥“三人小组”作用，根据大数据推送及时准确做好国内中高风险地区来（返）人员的核查、登记、监管工作。</w:t>
      </w:r>
      <w:r>
        <w:rPr>
          <w:rFonts w:hint="default" w:ascii="Times New Roman" w:hAnsi="Times New Roman" w:eastAsia="方正仿宋简体" w:cs="Times New Roman"/>
          <w:b w:val="0"/>
          <w:bCs w:val="0"/>
          <w:color w:val="auto"/>
          <w:sz w:val="32"/>
          <w:szCs w:val="32"/>
          <w:lang w:val="en-US" w:eastAsia="zh-CN"/>
        </w:rPr>
        <w:t>加强对商超、旅游景区、卫生院等重点场所的管控，严格按照“红事缓办、白事简办、宴会不办”的要求管控聚集性活动。</w:t>
      </w:r>
      <w:r>
        <w:rPr>
          <w:rFonts w:hint="default" w:ascii="Times New Roman" w:hAnsi="Times New Roman" w:eastAsia="方正仿宋简体" w:cs="Times New Roman"/>
          <w:b w:val="0"/>
          <w:bCs w:val="0"/>
          <w:color w:val="auto"/>
          <w:sz w:val="32"/>
          <w:szCs w:val="32"/>
          <w:shd w:val="clear" w:fill="FFFFFF"/>
          <w:lang w:val="en-US" w:eastAsia="zh-CN"/>
        </w:rPr>
        <w:t>从速、从严、从实开展三轮大规模核酸检测，大力推进新冠疫苗接种，</w:t>
      </w:r>
      <w:r>
        <w:rPr>
          <w:rFonts w:hint="eastAsia" w:ascii="Times New Roman" w:eastAsia="方正仿宋简体" w:cs="Times New Roman"/>
          <w:b w:val="0"/>
          <w:bCs w:val="0"/>
          <w:color w:val="auto"/>
          <w:sz w:val="32"/>
          <w:szCs w:val="32"/>
          <w:shd w:val="clear" w:fill="FFFFFF"/>
          <w:lang w:val="en-US" w:eastAsia="zh-CN"/>
        </w:rPr>
        <w:t>至目前</w:t>
      </w:r>
      <w:r>
        <w:rPr>
          <w:rFonts w:hint="default" w:ascii="Times New Roman" w:hAnsi="Times New Roman" w:eastAsia="方正仿宋简体" w:cs="Times New Roman"/>
          <w:b w:val="0"/>
          <w:bCs w:val="0"/>
          <w:color w:val="auto"/>
          <w:sz w:val="32"/>
          <w:szCs w:val="32"/>
          <w:shd w:val="clear" w:fill="FFFFFF"/>
          <w:lang w:val="en-US" w:eastAsia="zh-CN"/>
        </w:rPr>
        <w:t>全镇累计接种第一针共62192剂次，第二针共58961剂次，第三针共26912剂次，累计接种第一二三针共计148065剂次。其中60周岁以上人群第一针疫苗接种6641人，疫苗接种率达85.49%</w:t>
      </w:r>
      <w:r>
        <w:rPr>
          <w:rFonts w:hint="eastAsia" w:ascii="Times New Roman" w:eastAsia="方正仿宋简体" w:cs="Times New Roman"/>
          <w:b w:val="0"/>
          <w:bCs w:val="0"/>
          <w:color w:val="auto"/>
          <w:sz w:val="32"/>
          <w:szCs w:val="32"/>
          <w:shd w:val="clear" w:fill="FFFFFF"/>
          <w:lang w:val="en-US" w:eastAsia="zh-CN"/>
        </w:rPr>
        <w:t>，切实</w:t>
      </w:r>
      <w:r>
        <w:rPr>
          <w:rFonts w:hint="default" w:ascii="Times New Roman" w:hAnsi="Times New Roman" w:eastAsia="方正仿宋简体" w:cs="Times New Roman"/>
          <w:b w:val="0"/>
          <w:bCs w:val="0"/>
          <w:color w:val="auto"/>
          <w:sz w:val="32"/>
          <w:szCs w:val="32"/>
          <w:shd w:val="clear" w:fill="FFFFFF"/>
          <w:lang w:val="en-US" w:eastAsia="zh-CN"/>
        </w:rPr>
        <w:t>织密织牢疫情防</w:t>
      </w:r>
      <w:r>
        <w:rPr>
          <w:rFonts w:hint="eastAsia" w:ascii="Times New Roman" w:eastAsia="方正仿宋简体" w:cs="Times New Roman"/>
          <w:b w:val="0"/>
          <w:bCs w:val="0"/>
          <w:color w:val="auto"/>
          <w:sz w:val="32"/>
          <w:szCs w:val="32"/>
          <w:shd w:val="clear" w:fill="FFFFFF"/>
          <w:lang w:val="en-US" w:eastAsia="zh-CN"/>
        </w:rPr>
        <w:t>护</w:t>
      </w:r>
      <w:r>
        <w:rPr>
          <w:rFonts w:hint="default" w:ascii="Times New Roman" w:hAnsi="Times New Roman" w:eastAsia="方正仿宋简体" w:cs="Times New Roman"/>
          <w:b w:val="0"/>
          <w:bCs w:val="0"/>
          <w:color w:val="auto"/>
          <w:sz w:val="32"/>
          <w:szCs w:val="32"/>
          <w:shd w:val="clear" w:fill="FFFFFF"/>
          <w:lang w:val="en-US" w:eastAsia="zh-CN"/>
        </w:rPr>
        <w:t>网。全年超额完成义务献血任务，圆满完成2021年征兵任务，全面落实宗教、“两癌”筛查、统战侨务、妇联、统计等工作。</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各位代表！这些成绩的取得，离不开县委、县政府和镇党委的坚强领导，离不开镇人大的有效监督，更离不开外出乡贤和社会各界的鼎力支持。在此，我代表转水镇人民政府向各位代表和同志们，表示衷心的感谢并致以崇高的敬意!</w:t>
      </w:r>
    </w:p>
    <w:p>
      <w:pPr>
        <w:keepNext w:val="0"/>
        <w:keepLines w:val="0"/>
        <w:pageBreakBefore w:val="0"/>
        <w:numPr>
          <w:ilvl w:val="0"/>
          <w:numId w:val="0"/>
        </w:numPr>
        <w:kinsoku/>
        <w:wordWrap/>
        <w:overflowPunct/>
        <w:topLinePunct w:val="0"/>
        <w:autoSpaceDE/>
        <w:autoSpaceDN/>
        <w:bidi w:val="0"/>
        <w:spacing w:line="560" w:lineRule="exact"/>
        <w:ind w:firstLine="647"/>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一年来的各项工作有亮点、有成绩，但是也要清醒的认识到，我镇在发展过程中还存在的一些问题和不足：</w:t>
      </w:r>
      <w:r>
        <w:rPr>
          <w:rFonts w:hint="default" w:ascii="Times New Roman" w:hAnsi="Times New Roman" w:eastAsia="方正仿宋简体" w:cs="Times New Roman"/>
          <w:b/>
          <w:bCs/>
          <w:color w:val="auto"/>
          <w:kern w:val="2"/>
          <w:sz w:val="32"/>
          <w:szCs w:val="32"/>
          <w:highlight w:val="none"/>
          <w:lang w:val="en-US" w:eastAsia="zh-CN" w:bidi="ar-SA"/>
        </w:rPr>
        <w:t>一是</w:t>
      </w:r>
      <w:r>
        <w:rPr>
          <w:rFonts w:hint="default" w:ascii="Times New Roman" w:hAnsi="Times New Roman" w:eastAsia="方正仿宋简体" w:cs="Times New Roman"/>
          <w:color w:val="auto"/>
          <w:kern w:val="2"/>
          <w:sz w:val="32"/>
          <w:szCs w:val="32"/>
          <w:highlight w:val="none"/>
          <w:lang w:val="en-US" w:eastAsia="zh-CN" w:bidi="ar-SA"/>
        </w:rPr>
        <w:t>经济基础薄弱、总量小、缺乏主导产业支撑。</w:t>
      </w:r>
      <w:r>
        <w:rPr>
          <w:rFonts w:hint="default" w:ascii="Times New Roman" w:hAnsi="Times New Roman" w:eastAsia="方正仿宋简体" w:cs="Times New Roman"/>
          <w:b/>
          <w:bCs/>
          <w:color w:val="auto"/>
          <w:kern w:val="2"/>
          <w:sz w:val="32"/>
          <w:szCs w:val="32"/>
          <w:lang w:val="en-US" w:eastAsia="zh-CN" w:bidi="ar-SA"/>
        </w:rPr>
        <w:t>二是</w:t>
      </w:r>
      <w:r>
        <w:rPr>
          <w:rFonts w:hint="default" w:ascii="Times New Roman" w:hAnsi="Times New Roman" w:eastAsia="方正仿宋简体" w:cs="Times New Roman"/>
          <w:color w:val="auto"/>
          <w:kern w:val="2"/>
          <w:sz w:val="32"/>
          <w:szCs w:val="32"/>
          <w:lang w:val="en-US" w:eastAsia="zh-CN" w:bidi="ar-SA"/>
        </w:rPr>
        <w:t>纵深推进乡村振兴战略办法不多，积极融入粤港澳大湾区建设主动作为少。</w:t>
      </w:r>
      <w:r>
        <w:rPr>
          <w:rFonts w:hint="default" w:ascii="Times New Roman" w:hAnsi="Times New Roman" w:eastAsia="方正仿宋简体" w:cs="Times New Roman"/>
          <w:b/>
          <w:bCs/>
          <w:color w:val="auto"/>
          <w:kern w:val="2"/>
          <w:sz w:val="32"/>
          <w:szCs w:val="32"/>
          <w:lang w:val="en-US" w:eastAsia="zh-CN" w:bidi="ar-SA"/>
        </w:rPr>
        <w:t>三是</w:t>
      </w:r>
      <w:r>
        <w:rPr>
          <w:rFonts w:hint="default" w:ascii="Times New Roman" w:hAnsi="Times New Roman" w:eastAsia="方正仿宋简体" w:cs="Times New Roman"/>
          <w:b w:val="0"/>
          <w:bCs w:val="0"/>
          <w:color w:val="auto"/>
          <w:kern w:val="2"/>
          <w:sz w:val="32"/>
          <w:szCs w:val="32"/>
          <w:lang w:val="en-US" w:eastAsia="zh-CN" w:bidi="ar-SA"/>
        </w:rPr>
        <w:t>基础设施建设滞后，教育、医疗短板突出，</w:t>
      </w:r>
      <w:r>
        <w:rPr>
          <w:rFonts w:hint="default" w:ascii="Times New Roman" w:hAnsi="Times New Roman" w:eastAsia="方正仿宋简体" w:cs="Times New Roman"/>
          <w:color w:val="auto"/>
          <w:kern w:val="2"/>
          <w:sz w:val="32"/>
          <w:szCs w:val="32"/>
          <w:lang w:val="en-US" w:eastAsia="zh-CN" w:bidi="ar-SA"/>
        </w:rPr>
        <w:t>与人民群众对美好生活的向往仍有较大差距。</w:t>
      </w:r>
      <w:r>
        <w:rPr>
          <w:rFonts w:hint="default" w:ascii="Times New Roman" w:hAnsi="Times New Roman" w:eastAsia="方正仿宋简体" w:cs="Times New Roman"/>
          <w:b/>
          <w:bCs/>
          <w:color w:val="auto"/>
          <w:kern w:val="2"/>
          <w:sz w:val="32"/>
          <w:szCs w:val="32"/>
          <w:lang w:val="en-US" w:eastAsia="zh-CN" w:bidi="ar-SA"/>
        </w:rPr>
        <w:t>四是</w:t>
      </w:r>
      <w:r>
        <w:rPr>
          <w:rFonts w:hint="default" w:ascii="Times New Roman" w:hAnsi="Times New Roman" w:eastAsia="方正仿宋简体" w:cs="Times New Roman"/>
          <w:color w:val="auto"/>
          <w:kern w:val="2"/>
          <w:sz w:val="32"/>
          <w:szCs w:val="32"/>
          <w:lang w:val="en-US" w:eastAsia="zh-CN" w:bidi="ar-SA"/>
        </w:rPr>
        <w:t>村集体经济缺少产业支撑，农民持续增收难度较大。</w:t>
      </w:r>
      <w:r>
        <w:rPr>
          <w:rFonts w:hint="default" w:ascii="Times New Roman" w:hAnsi="Times New Roman" w:eastAsia="方正仿宋简体" w:cs="Times New Roman"/>
          <w:b/>
          <w:bCs/>
          <w:color w:val="auto"/>
          <w:kern w:val="2"/>
          <w:sz w:val="32"/>
          <w:szCs w:val="32"/>
          <w:lang w:val="en-US" w:eastAsia="zh-CN" w:bidi="ar-SA"/>
        </w:rPr>
        <w:t>五是</w:t>
      </w:r>
      <w:r>
        <w:rPr>
          <w:rFonts w:hint="default" w:ascii="Times New Roman" w:hAnsi="Times New Roman" w:eastAsia="方正仿宋简体" w:cs="Times New Roman"/>
          <w:b w:val="0"/>
          <w:bCs w:val="0"/>
          <w:color w:val="auto"/>
          <w:kern w:val="2"/>
          <w:sz w:val="32"/>
          <w:szCs w:val="32"/>
          <w:lang w:val="en-US" w:eastAsia="zh-CN" w:bidi="ar-SA"/>
        </w:rPr>
        <w:t>镇村干部作风仍有待进一步提升，</w:t>
      </w:r>
      <w:r>
        <w:rPr>
          <w:rFonts w:hint="default" w:ascii="Times New Roman" w:hAnsi="Times New Roman" w:eastAsia="方正仿宋简体" w:cs="Times New Roman"/>
          <w:color w:val="auto"/>
          <w:kern w:val="2"/>
          <w:sz w:val="32"/>
          <w:szCs w:val="32"/>
          <w:lang w:val="en-US" w:eastAsia="zh-CN" w:bidi="ar-SA"/>
        </w:rPr>
        <w:t>干事创业的热情不高，敢于担当的意识不足，存在“本领恐慌”问题</w:t>
      </w:r>
      <w:r>
        <w:rPr>
          <w:rFonts w:hint="eastAsia" w:eastAsia="方正仿宋简体" w:cs="Times New Roman"/>
          <w:color w:val="auto"/>
          <w:kern w:val="2"/>
          <w:sz w:val="32"/>
          <w:szCs w:val="32"/>
          <w:lang w:val="en-US" w:eastAsia="zh-CN" w:bidi="ar-SA"/>
        </w:rPr>
        <w:t>等</w:t>
      </w:r>
      <w:r>
        <w:rPr>
          <w:rFonts w:hint="default" w:ascii="Times New Roman" w:hAnsi="Times New Roman" w:eastAsia="方正仿宋简体" w:cs="Times New Roman"/>
          <w:color w:val="auto"/>
          <w:kern w:val="2"/>
          <w:sz w:val="32"/>
          <w:szCs w:val="32"/>
          <w:lang w:val="en-US" w:eastAsia="zh-CN" w:bidi="ar-SA"/>
        </w:rPr>
        <w:t>。对此，我们将高度重视，正视问题，采取措施，努力加以解决。</w:t>
      </w:r>
    </w:p>
    <w:p>
      <w:pPr>
        <w:pStyle w:val="3"/>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jc w:val="center"/>
        <w:rPr>
          <w:rFonts w:hint="default"/>
          <w:lang w:val="en-US" w:eastAsia="zh-CN"/>
        </w:rPr>
      </w:pPr>
      <w:r>
        <w:rPr>
          <w:rFonts w:hint="default" w:ascii="Times New Roman" w:hAnsi="Times New Roman" w:eastAsia="方正仿宋简体" w:cs="Times New Roman"/>
          <w:b w:val="0"/>
          <w:bCs/>
          <w:color w:val="auto"/>
          <w:kern w:val="2"/>
          <w:sz w:val="32"/>
          <w:szCs w:val="32"/>
          <w:lang w:val="en-US" w:eastAsia="zh-CN" w:bidi="ar-SA"/>
        </w:rPr>
        <w:t>2022</w:t>
      </w:r>
      <w:r>
        <w:rPr>
          <w:rFonts w:hint="default" w:ascii="Times New Roman" w:hAnsi="Times New Roman" w:eastAsia="黑体" w:cs="Times New Roman"/>
          <w:b w:val="0"/>
          <w:bCs/>
          <w:color w:val="auto"/>
          <w:kern w:val="2"/>
          <w:sz w:val="32"/>
          <w:szCs w:val="32"/>
          <w:lang w:val="en-US" w:eastAsia="zh-CN" w:bidi="ar-SA"/>
        </w:rPr>
        <w:t>年</w:t>
      </w:r>
      <w:r>
        <w:rPr>
          <w:rStyle w:val="13"/>
          <w:rFonts w:hint="default" w:ascii="Times New Roman" w:hAnsi="Times New Roman" w:eastAsia="黑体" w:cs="Times New Roman"/>
          <w:b w:val="0"/>
          <w:color w:val="auto"/>
          <w:w w:val="95"/>
          <w:kern w:val="0"/>
          <w:sz w:val="32"/>
          <w:szCs w:val="32"/>
          <w:shd w:val="clear" w:color="auto" w:fill="FFFFFF"/>
          <w:lang w:val="en-US" w:eastAsia="zh-CN"/>
        </w:rPr>
        <w:t>工作安排</w:t>
      </w:r>
    </w:p>
    <w:p>
      <w:pPr>
        <w:pStyle w:val="3"/>
        <w:keepNext w:val="0"/>
        <w:keepLines w:val="0"/>
        <w:pageBreakBefore w:val="0"/>
        <w:kinsoku/>
        <w:wordWrap/>
        <w:overflowPunct/>
        <w:topLinePunct w:val="0"/>
        <w:autoSpaceDE/>
        <w:autoSpaceDN/>
        <w:bidi w:val="0"/>
        <w:spacing w:line="560" w:lineRule="exact"/>
        <w:ind w:left="0" w:leftChars="0" w:firstLine="0" w:firstLineChars="0"/>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val="0"/>
          <w:bCs/>
          <w:color w:val="auto"/>
          <w:kern w:val="2"/>
          <w:sz w:val="32"/>
          <w:szCs w:val="32"/>
          <w:lang w:val="en-US" w:eastAsia="zh-CN" w:bidi="ar-SA"/>
        </w:rPr>
        <w:t>2022年是党的二十大召开之年，做好今年经济社会发展工作意义重大。今年我镇工作的总体思路是：坚持以习近平新时代中国特色社会主义思想为指导，全面贯彻党的十九大和十九届历次全会精神，深入学习贯彻习近平总书记对广东系列重要讲话和重要指示精神，认真落实省委“1+1+9”工作部署，按照市委狠抓发展第一要务要求，深入实施县委“551”工作举措，抢抓新时代老区苏区等政策机遇，统筹推进疫情防控和经济社会发展，依托毗邻县城的优势，立足县域副中心定位，打造最美后花园、城乡融合发展拓展区，以优异的成绩迎接党的二十大胜利召开。</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着力推进项目建设，夯实经济发展基础</w:t>
      </w:r>
    </w:p>
    <w:p>
      <w:pPr>
        <w:pStyle w:val="18"/>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bCs/>
          <w:lang w:val="en-US" w:eastAsia="zh-CN"/>
        </w:rPr>
        <w:t>抓好重点项目建设。</w:t>
      </w:r>
      <w:r>
        <w:rPr>
          <w:rFonts w:hint="default" w:ascii="Times New Roman" w:hAnsi="Times New Roman" w:eastAsia="方正仿宋简体" w:cs="Times New Roman"/>
          <w:b w:val="0"/>
          <w:bCs/>
          <w:color w:val="auto"/>
          <w:kern w:val="2"/>
          <w:sz w:val="32"/>
          <w:szCs w:val="32"/>
          <w:lang w:val="en-US" w:eastAsia="zh-CN" w:bidi="ar-SA"/>
        </w:rPr>
        <w:t>坚持把项目建设作为经济发展的重要抓手，推动红木产业园二期、国防教育基地、矿山机械智慧产业园等项目征地拆迁取得新进展。全面完成</w:t>
      </w:r>
      <w:r>
        <w:rPr>
          <w:rFonts w:hint="default" w:ascii="Times New Roman" w:hAnsi="Times New Roman" w:eastAsia="方正仿宋简体" w:cs="Times New Roman"/>
          <w:b w:val="0"/>
          <w:bCs/>
          <w:color w:val="auto"/>
          <w:kern w:val="2"/>
          <w:sz w:val="32"/>
          <w:szCs w:val="32"/>
          <w:highlight w:val="none"/>
          <w:lang w:val="en-US" w:eastAsia="zh-CN" w:bidi="ar-SA"/>
        </w:rPr>
        <w:t>梅龙高铁（转水段）征拆扫尾工作。协助做好兴华高速增设转水互通出入口前期工作，争取年底动工建设，努力构建内畅外联的交通网络。扎实推进“一古树两公园”（新民村绿美古树、三源村和新丰村两个村级森林公园）和低效林更新改造工程，同时</w:t>
      </w:r>
      <w:r>
        <w:rPr>
          <w:rFonts w:hint="default" w:ascii="Times New Roman" w:hAnsi="Times New Roman" w:eastAsia="方正仿宋简体" w:cs="Times New Roman"/>
          <w:b w:val="0"/>
          <w:bCs/>
          <w:color w:val="auto"/>
          <w:kern w:val="2"/>
          <w:sz w:val="32"/>
          <w:szCs w:val="32"/>
          <w:lang w:val="en-US" w:eastAsia="zh-CN" w:bidi="ar-SA"/>
        </w:rPr>
        <w:t>向上争取资金，</w:t>
      </w:r>
      <w:r>
        <w:rPr>
          <w:rFonts w:hint="default" w:ascii="Times New Roman" w:hAnsi="Times New Roman" w:eastAsia="方正仿宋简体" w:cs="Times New Roman"/>
          <w:b w:val="0"/>
          <w:bCs/>
          <w:color w:val="auto"/>
          <w:kern w:val="2"/>
          <w:sz w:val="32"/>
          <w:szCs w:val="32"/>
          <w:highlight w:val="none"/>
          <w:lang w:val="en-US" w:eastAsia="zh-CN" w:bidi="ar-SA"/>
        </w:rPr>
        <w:t>努力争取转水镇联心大桥及连接线公路新建工程、蛇塘村镇级森</w:t>
      </w:r>
      <w:r>
        <w:rPr>
          <w:rFonts w:hint="default" w:ascii="Times New Roman" w:hAnsi="Times New Roman" w:eastAsia="方正仿宋简体" w:cs="Times New Roman"/>
          <w:b w:val="0"/>
          <w:bCs/>
          <w:color w:val="auto"/>
          <w:kern w:val="2"/>
          <w:sz w:val="32"/>
          <w:szCs w:val="32"/>
          <w:lang w:val="en-US" w:eastAsia="zh-CN" w:bidi="ar-SA"/>
        </w:rPr>
        <w:t>林公园项目落地。</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3" w:firstLineChars="200"/>
        <w:rPr>
          <w:rFonts w:hint="default" w:ascii="Times New Roman" w:hAnsi="Times New Roman" w:eastAsia="方正仿宋简体" w:cs="Times New Roman"/>
          <w:b w:val="0"/>
          <w:bCs/>
          <w:color w:val="auto"/>
          <w:sz w:val="32"/>
          <w:szCs w:val="32"/>
          <w:highlight w:val="yellow"/>
          <w:lang w:val="en-US" w:eastAsia="zh-CN"/>
        </w:rPr>
      </w:pPr>
      <w:r>
        <w:rPr>
          <w:rFonts w:hint="default" w:ascii="Times New Roman" w:hAnsi="Times New Roman" w:eastAsia="方正仿宋简体" w:cs="Times New Roman"/>
          <w:b/>
          <w:color w:val="auto"/>
          <w:sz w:val="32"/>
          <w:szCs w:val="32"/>
          <w:lang w:val="en-US" w:eastAsia="zh-CN"/>
        </w:rPr>
        <w:t>建好管好基础设施</w:t>
      </w: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val="0"/>
          <w:bCs/>
          <w:color w:val="auto"/>
          <w:sz w:val="32"/>
          <w:szCs w:val="32"/>
          <w:lang w:val="en-US" w:eastAsia="zh-CN"/>
        </w:rPr>
        <w:t>持续巩固好梅州市“四好农村路”示范镇称号，不断完善</w:t>
      </w:r>
      <w:r>
        <w:rPr>
          <w:rFonts w:hint="eastAsia" w:eastAsia="方正仿宋简体" w:cs="Times New Roman"/>
          <w:b w:val="0"/>
          <w:bCs/>
          <w:color w:val="auto"/>
          <w:sz w:val="32"/>
          <w:szCs w:val="32"/>
          <w:lang w:val="en-US" w:eastAsia="zh-CN"/>
        </w:rPr>
        <w:t>交通</w:t>
      </w:r>
      <w:r>
        <w:rPr>
          <w:rFonts w:hint="default" w:ascii="Times New Roman" w:hAnsi="Times New Roman" w:eastAsia="方正仿宋简体" w:cs="Times New Roman"/>
          <w:b w:val="0"/>
          <w:bCs/>
          <w:color w:val="auto"/>
          <w:sz w:val="32"/>
          <w:szCs w:val="32"/>
          <w:lang w:val="en-US" w:eastAsia="zh-CN"/>
        </w:rPr>
        <w:t>网络，协助各村（居）养护管理好乡村道路，确保综合好路率在90%以上。</w:t>
      </w:r>
      <w:r>
        <w:rPr>
          <w:rFonts w:hint="default" w:ascii="Times New Roman" w:hAnsi="Times New Roman" w:eastAsia="方正仿宋简体" w:cs="Times New Roman"/>
          <w:b w:val="0"/>
          <w:bCs/>
          <w:color w:val="auto"/>
          <w:sz w:val="32"/>
          <w:szCs w:val="32"/>
          <w:highlight w:val="none"/>
          <w:lang w:val="en-US" w:eastAsia="zh-CN"/>
        </w:rPr>
        <w:t>持续规划建设集中供水、公厕、水利等项目，完善基本公共服务配套，补齐基础设施短板。</w:t>
      </w:r>
      <w:r>
        <w:rPr>
          <w:rFonts w:hint="default" w:ascii="Times New Roman" w:hAnsi="Times New Roman" w:eastAsia="方正仿宋简体" w:cs="Times New Roman"/>
          <w:b w:val="0"/>
          <w:bCs/>
          <w:color w:val="auto"/>
          <w:sz w:val="32"/>
          <w:szCs w:val="32"/>
          <w:lang w:val="en-US" w:eastAsia="zh-CN"/>
        </w:rPr>
        <w:t>推进蛇塘、青塘排灌站水利设施建设，</w:t>
      </w:r>
      <w:r>
        <w:rPr>
          <w:rFonts w:hint="default" w:ascii="Times New Roman" w:hAnsi="Times New Roman" w:eastAsia="方正仿宋简体" w:cs="Times New Roman"/>
          <w:b w:val="0"/>
          <w:bCs/>
          <w:color w:val="auto"/>
          <w:sz w:val="32"/>
          <w:szCs w:val="32"/>
          <w:highlight w:val="none"/>
          <w:lang w:val="en-US" w:eastAsia="zh-CN"/>
        </w:rPr>
        <w:t>全力配合黄青涝区整治、</w:t>
      </w:r>
      <w:r>
        <w:rPr>
          <w:rFonts w:hint="default" w:ascii="Times New Roman" w:hAnsi="Times New Roman" w:eastAsia="方正仿宋简体" w:cs="Times New Roman"/>
          <w:b w:val="0"/>
          <w:bCs/>
          <w:color w:val="auto"/>
          <w:sz w:val="32"/>
          <w:szCs w:val="32"/>
          <w:lang w:val="en-US" w:eastAsia="zh-CN"/>
        </w:rPr>
        <w:t>三源水生态清洁小流域治理等工程的实施</w:t>
      </w:r>
      <w:r>
        <w:rPr>
          <w:rFonts w:hint="default" w:ascii="Times New Roman" w:hAnsi="Times New Roman" w:eastAsia="方正仿宋简体" w:cs="Times New Roman"/>
          <w:b w:val="0"/>
          <w:bCs/>
          <w:color w:val="auto"/>
          <w:sz w:val="32"/>
          <w:szCs w:val="32"/>
          <w:highlight w:val="none"/>
          <w:lang w:val="en-US" w:eastAsia="zh-CN"/>
        </w:rPr>
        <w:t>，保障万里碧道工程五华河转水段7.6公里的无障碍施工。</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着力促进乡村振兴，开创转水新局面</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rPr>
          <w:rFonts w:hint="default" w:ascii="Times New Roman" w:hAnsi="Times New Roman" w:eastAsia="方正仿宋简体" w:cs="Times New Roman"/>
          <w:b/>
          <w:bCs w:val="0"/>
          <w:color w:val="auto"/>
          <w:sz w:val="32"/>
          <w:szCs w:val="32"/>
          <w:lang w:eastAsia="zh-CN"/>
        </w:rPr>
      </w:pPr>
      <w:r>
        <w:rPr>
          <w:rFonts w:hint="default" w:ascii="Times New Roman" w:hAnsi="Times New Roman" w:eastAsia="方正仿宋简体" w:cs="Times New Roman"/>
          <w:b/>
          <w:bCs w:val="0"/>
          <w:color w:val="auto"/>
          <w:sz w:val="32"/>
          <w:szCs w:val="32"/>
          <w:lang w:val="en-US" w:eastAsia="zh-CN"/>
        </w:rPr>
        <w:t>巩固拓展脱贫成果</w:t>
      </w:r>
      <w:r>
        <w:rPr>
          <w:rFonts w:hint="default"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val="0"/>
          <w:bCs/>
          <w:color w:val="auto"/>
          <w:sz w:val="32"/>
          <w:szCs w:val="32"/>
          <w:lang w:val="en-US" w:eastAsia="zh-CN"/>
        </w:rPr>
        <w:t>坚持严格落实“四个不摘”要求，保持现行帮扶政策、资金支持、帮扶力量总体稳定。健全防止返贫动态监测和帮扶机制，实现巩固拓展脱贫</w:t>
      </w:r>
      <w:r>
        <w:rPr>
          <w:rFonts w:hint="eastAsia" w:eastAsia="方正仿宋简体" w:cs="Times New Roman"/>
          <w:b w:val="0"/>
          <w:bCs/>
          <w:color w:val="auto"/>
          <w:sz w:val="32"/>
          <w:szCs w:val="32"/>
          <w:lang w:val="en-US" w:eastAsia="zh-CN"/>
        </w:rPr>
        <w:t>攻坚</w:t>
      </w:r>
      <w:r>
        <w:rPr>
          <w:rFonts w:hint="default" w:ascii="Times New Roman" w:hAnsi="Times New Roman" w:eastAsia="方正仿宋简体" w:cs="Times New Roman"/>
          <w:b w:val="0"/>
          <w:bCs/>
          <w:color w:val="auto"/>
          <w:sz w:val="32"/>
          <w:szCs w:val="32"/>
          <w:lang w:val="en-US" w:eastAsia="zh-CN"/>
        </w:rPr>
        <w:t>成果同乡村振兴有效衔接，确保14户防返贫监测对象达到“消除风险”目标。借助驻镇帮镇扶村工作队力量，积极探索发展壮大村级集体经济新路径，巩固发展光伏产业，持续落实好光伏产业发展规划，确保已安装光伏设施设备的蛇塘、輋维、青塘等村村集体经济收入增加至10万元以上。继续将村集体经济收入低于10万元的行政村纳入规划，大力增加村集体经济和农民收入，争取到年底全镇21个村集体经济年收入达到10万元以上。</w:t>
      </w:r>
    </w:p>
    <w:p>
      <w:pPr>
        <w:pStyle w:val="18"/>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扎实发展现代农业。</w:t>
      </w:r>
      <w:r>
        <w:rPr>
          <w:rFonts w:hint="default" w:ascii="Times New Roman" w:hAnsi="Times New Roman" w:eastAsia="方正仿宋简体" w:cs="Times New Roman"/>
          <w:b w:val="0"/>
          <w:bCs/>
          <w:color w:val="auto"/>
          <w:kern w:val="2"/>
          <w:sz w:val="32"/>
          <w:szCs w:val="32"/>
          <w:lang w:val="en-US" w:eastAsia="zh-CN" w:bidi="ar-SA"/>
        </w:rPr>
        <w:t>以撂荒复耕复种为抓手，充分发挥乡贤、社会能人联农带农益农效应，规模化发展丝苗米、高山红薯、稻虾养殖等农业产业，</w:t>
      </w:r>
      <w:r>
        <w:rPr>
          <w:rFonts w:hint="default" w:ascii="Times New Roman" w:hAnsi="Times New Roman" w:eastAsia="方正仿宋简体" w:cs="Times New Roman"/>
          <w:b w:val="0"/>
          <w:bCs/>
          <w:color w:val="auto"/>
          <w:kern w:val="2"/>
          <w:sz w:val="32"/>
          <w:szCs w:val="32"/>
          <w:u w:val="none"/>
          <w:lang w:val="en-US" w:eastAsia="zh-CN" w:bidi="ar-SA"/>
        </w:rPr>
        <w:t>打响“转水镇丝苗米专业镇”品牌。</w:t>
      </w:r>
      <w:r>
        <w:rPr>
          <w:rFonts w:hint="default" w:ascii="Times New Roman" w:hAnsi="Times New Roman" w:eastAsia="方正仿宋简体" w:cs="Times New Roman"/>
          <w:b w:val="0"/>
          <w:bCs/>
          <w:color w:val="auto"/>
          <w:kern w:val="2"/>
          <w:sz w:val="32"/>
          <w:szCs w:val="32"/>
          <w:lang w:val="en-US" w:eastAsia="zh-CN" w:bidi="ar-SA"/>
        </w:rPr>
        <w:t>全面实施种业振兴行动，加快推进梅州柚扩种工作，</w:t>
      </w:r>
      <w:r>
        <w:rPr>
          <w:rFonts w:hint="default" w:ascii="Times New Roman" w:hAnsi="Times New Roman" w:eastAsia="方正仿宋简体" w:cs="Times New Roman"/>
          <w:b w:val="0"/>
          <w:bCs/>
          <w:color w:val="auto"/>
          <w:kern w:val="2"/>
          <w:sz w:val="32"/>
          <w:szCs w:val="32"/>
          <w:highlight w:val="none"/>
          <w:lang w:val="en-US" w:eastAsia="zh-CN" w:bidi="ar-SA"/>
        </w:rPr>
        <w:t>计划完成300亩扩种任务。</w:t>
      </w:r>
      <w:r>
        <w:rPr>
          <w:rFonts w:hint="default" w:ascii="Times New Roman" w:hAnsi="Times New Roman" w:eastAsia="方正仿宋简体" w:cs="Times New Roman"/>
          <w:b w:val="0"/>
          <w:bCs/>
          <w:color w:val="auto"/>
          <w:kern w:val="2"/>
          <w:sz w:val="32"/>
          <w:szCs w:val="32"/>
          <w:lang w:val="en-US" w:eastAsia="zh-CN" w:bidi="ar-SA"/>
        </w:rPr>
        <w:t>深入实施“一村一品”项目，支持巩固益塘赤眼鳟、流洞塘鲺等“一村一品”产业发展，引导建立自主品牌，增强自身产品竞争力，</w:t>
      </w:r>
      <w:r>
        <w:rPr>
          <w:rFonts w:hint="default" w:ascii="Times New Roman" w:hAnsi="Times New Roman" w:eastAsia="方正仿宋简体" w:cs="Times New Roman"/>
          <w:b w:val="0"/>
          <w:bCs/>
          <w:strike w:val="0"/>
          <w:dstrike w:val="0"/>
          <w:color w:val="auto"/>
          <w:kern w:val="2"/>
          <w:sz w:val="32"/>
          <w:szCs w:val="32"/>
          <w:lang w:val="en-US" w:eastAsia="zh-CN" w:bidi="ar-SA"/>
        </w:rPr>
        <w:t>借力帮扶单位</w:t>
      </w:r>
      <w:r>
        <w:rPr>
          <w:rFonts w:hint="default" w:ascii="Times New Roman" w:hAnsi="Times New Roman" w:eastAsia="方正仿宋简体" w:cs="Times New Roman"/>
          <w:b w:val="0"/>
          <w:bCs/>
          <w:color w:val="auto"/>
          <w:kern w:val="2"/>
          <w:sz w:val="32"/>
          <w:szCs w:val="32"/>
          <w:lang w:val="en-US" w:eastAsia="zh-CN" w:bidi="ar-SA"/>
        </w:rPr>
        <w:t>，搭建起产品与大湾区之间的消费桥梁，丰富大湾区的“菜篮子”“果盆子”“米袋子”，拓宽农产品销售渠道，提高农民收入。坚决遏制耕地“非农化”，防止耕地“非粮化”，全力完成2022年撂荒</w:t>
      </w:r>
      <w:r>
        <w:rPr>
          <w:rFonts w:hint="eastAsia" w:eastAsia="方正仿宋简体" w:cs="Times New Roman"/>
          <w:b w:val="0"/>
          <w:bCs/>
          <w:color w:val="auto"/>
          <w:kern w:val="2"/>
          <w:sz w:val="32"/>
          <w:szCs w:val="32"/>
          <w:lang w:val="en-US" w:eastAsia="zh-CN" w:bidi="ar-SA"/>
        </w:rPr>
        <w:t>耕</w:t>
      </w:r>
      <w:r>
        <w:rPr>
          <w:rFonts w:hint="default" w:ascii="Times New Roman" w:hAnsi="Times New Roman" w:eastAsia="方正仿宋简体" w:cs="Times New Roman"/>
          <w:b w:val="0"/>
          <w:bCs/>
          <w:color w:val="auto"/>
          <w:kern w:val="2"/>
          <w:sz w:val="32"/>
          <w:szCs w:val="32"/>
          <w:lang w:val="en-US" w:eastAsia="zh-CN" w:bidi="ar-SA"/>
        </w:rPr>
        <w:t>地复耕复种任务，确保粮食播种面积稳定在2.8万亩以上。全面完成高标准农田建设阶段性任务，持续推进新民、下潭、青塘、长源、矮车、维龙6个村的高标准农田建设。扎实做好垦造水田工作，全</w:t>
      </w:r>
      <w:r>
        <w:rPr>
          <w:rFonts w:hint="eastAsia" w:eastAsia="方正仿宋简体" w:cs="Times New Roman"/>
          <w:b w:val="0"/>
          <w:bCs/>
          <w:color w:val="auto"/>
          <w:kern w:val="2"/>
          <w:sz w:val="32"/>
          <w:szCs w:val="32"/>
          <w:lang w:val="en-US" w:eastAsia="zh-CN" w:bidi="ar-SA"/>
        </w:rPr>
        <w:t>力</w:t>
      </w:r>
      <w:r>
        <w:rPr>
          <w:rFonts w:hint="default" w:ascii="Times New Roman" w:hAnsi="Times New Roman" w:eastAsia="方正仿宋简体" w:cs="Times New Roman"/>
          <w:b w:val="0"/>
          <w:bCs/>
          <w:color w:val="auto"/>
          <w:kern w:val="2"/>
          <w:sz w:val="32"/>
          <w:szCs w:val="32"/>
          <w:lang w:val="en-US" w:eastAsia="zh-CN" w:bidi="ar-SA"/>
        </w:rPr>
        <w:t>完成</w:t>
      </w:r>
      <w:r>
        <w:rPr>
          <w:rFonts w:hint="eastAsia" w:eastAsia="方正仿宋简体" w:cs="Times New Roman"/>
          <w:b w:val="0"/>
          <w:bCs/>
          <w:color w:val="auto"/>
          <w:kern w:val="2"/>
          <w:sz w:val="32"/>
          <w:szCs w:val="32"/>
          <w:lang w:val="en-US" w:eastAsia="zh-CN" w:bidi="ar-SA"/>
        </w:rPr>
        <w:t>上级下达的</w:t>
      </w:r>
      <w:r>
        <w:rPr>
          <w:rFonts w:hint="default" w:ascii="Times New Roman" w:hAnsi="Times New Roman" w:eastAsia="方正仿宋简体" w:cs="Times New Roman"/>
          <w:b w:val="0"/>
          <w:bCs/>
          <w:color w:val="auto"/>
          <w:kern w:val="2"/>
          <w:sz w:val="32"/>
          <w:szCs w:val="32"/>
          <w:lang w:val="en-US" w:eastAsia="zh-CN" w:bidi="ar-SA"/>
        </w:rPr>
        <w:t>垦造水田任务。</w:t>
      </w:r>
    </w:p>
    <w:p>
      <w:pPr>
        <w:pStyle w:val="18"/>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发展乡村旅游产业。</w:t>
      </w:r>
      <w:r>
        <w:rPr>
          <w:rFonts w:hint="default" w:ascii="Times New Roman" w:hAnsi="Times New Roman" w:eastAsia="方正仿宋简体" w:cs="Times New Roman"/>
          <w:b w:val="0"/>
          <w:bCs/>
          <w:color w:val="auto"/>
          <w:kern w:val="2"/>
          <w:sz w:val="32"/>
          <w:szCs w:val="32"/>
          <w:lang w:val="en-US" w:eastAsia="zh-CN" w:bidi="ar-SA"/>
        </w:rPr>
        <w:t>立足县域副中心，打造最美后花园、城乡融合发展拓展区的目标定位，整合现有的旅游资源，打造汉光超顺、新丰寨、益塘水库、热矿泥</w:t>
      </w:r>
      <w:r>
        <w:rPr>
          <w:rFonts w:hint="eastAsia" w:eastAsia="方正仿宋简体" w:cs="Times New Roman"/>
          <w:b w:val="0"/>
          <w:bCs/>
          <w:color w:val="auto"/>
          <w:kern w:val="2"/>
          <w:sz w:val="32"/>
          <w:szCs w:val="32"/>
          <w:lang w:val="en-US" w:eastAsia="zh-CN" w:bidi="ar-SA"/>
        </w:rPr>
        <w:t>温泉度假村</w:t>
      </w:r>
      <w:r>
        <w:rPr>
          <w:rFonts w:hint="default" w:ascii="Times New Roman" w:hAnsi="Times New Roman" w:eastAsia="方正仿宋简体" w:cs="Times New Roman"/>
          <w:b w:val="0"/>
          <w:bCs/>
          <w:color w:val="auto"/>
          <w:kern w:val="2"/>
          <w:sz w:val="32"/>
          <w:szCs w:val="32"/>
          <w:lang w:val="en-US" w:eastAsia="zh-CN" w:bidi="ar-SA"/>
        </w:rPr>
        <w:t>为一体的“山水泥”特色旅游品牌。通过深入挖掘圩窝里、荣槐楼、官桥小学等转水独特红色文化资源，串珠成链，打造“绿色+红色”的双色旅游品牌，擦亮“广东省旅游风情小镇”名片。同时带动转水农家乐、民宿等服务业发展，拓宽农民的收入方式，加快农民增收，推动共同富裕。</w:t>
      </w:r>
    </w:p>
    <w:p>
      <w:pPr>
        <w:pStyle w:val="18"/>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打造美丽宜居乡村。</w:t>
      </w:r>
      <w:r>
        <w:rPr>
          <w:rFonts w:hint="default" w:ascii="Times New Roman" w:hAnsi="Times New Roman" w:eastAsia="方正仿宋简体" w:cs="Times New Roman"/>
          <w:b w:val="0"/>
          <w:bCs/>
          <w:color w:val="auto"/>
          <w:kern w:val="2"/>
          <w:sz w:val="32"/>
          <w:szCs w:val="32"/>
          <w:lang w:val="en-US" w:eastAsia="zh-CN" w:bidi="ar-SA"/>
        </w:rPr>
        <w:t>巩固提升“广东省卫生镇”创建成果，实施美丽圩镇建设攻坚行动，全面完成圩镇人居环境整治，达到“示范圩镇”标准，实现“国家卫生镇”创建目标。结合“两美”行动，加大“三清三拆三整治”工作力度，对各村“脏、乱、差”现象进行全面整治。深入推进农村厕所革命，推动生活垃圾分类回收工作，健全完善农村生活垃圾收运处置体系，真正构建城乡环卫一体化的新格局。统筹规划全镇22个村（居）农村生活污水治理管网建设和设施建设，争取年底农村生活污水治理率达到90%以上。</w:t>
      </w:r>
      <w:r>
        <w:rPr>
          <w:rFonts w:hint="default" w:ascii="Times New Roman" w:hAnsi="Times New Roman" w:eastAsia="方正仿宋简体" w:cs="Times New Roman"/>
          <w:b w:val="0"/>
          <w:bCs/>
          <w:color w:val="auto"/>
          <w:kern w:val="2"/>
          <w:sz w:val="32"/>
          <w:szCs w:val="32"/>
          <w:u w:val="none"/>
          <w:lang w:val="en-US" w:eastAsia="zh-CN" w:bidi="ar-SA"/>
        </w:rPr>
        <w:t>谋划水华线、水潭线、练溪河沿线</w:t>
      </w:r>
      <w:r>
        <w:rPr>
          <w:rFonts w:hint="eastAsia" w:eastAsia="方正仿宋简体" w:cs="Times New Roman"/>
          <w:b w:val="0"/>
          <w:bCs/>
          <w:color w:val="auto"/>
          <w:kern w:val="2"/>
          <w:sz w:val="32"/>
          <w:szCs w:val="32"/>
          <w:u w:val="none"/>
          <w:lang w:val="en-US" w:eastAsia="zh-CN" w:bidi="ar-SA"/>
        </w:rPr>
        <w:t>约3</w:t>
      </w:r>
      <w:r>
        <w:rPr>
          <w:rFonts w:hint="default" w:ascii="Times New Roman" w:hAnsi="Times New Roman" w:eastAsia="方正仿宋简体" w:cs="Times New Roman"/>
          <w:b w:val="0"/>
          <w:bCs/>
          <w:color w:val="auto"/>
          <w:kern w:val="2"/>
          <w:sz w:val="32"/>
          <w:szCs w:val="32"/>
          <w:u w:val="none"/>
          <w:lang w:val="en-US" w:eastAsia="zh-CN" w:bidi="ar-SA"/>
        </w:rPr>
        <w:t>5公里</w:t>
      </w:r>
      <w:r>
        <w:rPr>
          <w:rFonts w:hint="eastAsia" w:eastAsia="方正仿宋简体" w:cs="Times New Roman"/>
          <w:b w:val="0"/>
          <w:bCs/>
          <w:color w:val="auto"/>
          <w:kern w:val="2"/>
          <w:sz w:val="32"/>
          <w:szCs w:val="32"/>
          <w:u w:val="none"/>
          <w:lang w:val="en-US" w:eastAsia="zh-CN" w:bidi="ar-SA"/>
        </w:rPr>
        <w:t>1200</w:t>
      </w:r>
      <w:r>
        <w:rPr>
          <w:rFonts w:hint="default" w:ascii="Times New Roman" w:hAnsi="Times New Roman" w:eastAsia="方正仿宋简体" w:cs="Times New Roman"/>
          <w:b w:val="0"/>
          <w:bCs/>
          <w:color w:val="auto"/>
          <w:kern w:val="2"/>
          <w:sz w:val="32"/>
          <w:szCs w:val="32"/>
          <w:u w:val="none"/>
          <w:lang w:val="en-US" w:eastAsia="zh-CN" w:bidi="ar-SA"/>
        </w:rPr>
        <w:t>户农房的外立面风貌提升工程。</w:t>
      </w:r>
      <w:r>
        <w:rPr>
          <w:rFonts w:hint="default" w:ascii="Times New Roman" w:hAnsi="Times New Roman" w:eastAsia="方正仿宋简体" w:cs="Times New Roman"/>
          <w:b w:val="0"/>
          <w:bCs/>
          <w:color w:val="auto"/>
          <w:kern w:val="2"/>
          <w:sz w:val="32"/>
          <w:szCs w:val="32"/>
          <w:lang w:val="en-US" w:eastAsia="zh-CN" w:bidi="ar-SA"/>
        </w:rPr>
        <w:t>加大庭院整治力度，号召广大群众利用房前屋后的</w:t>
      </w:r>
      <w:r>
        <w:rPr>
          <w:rFonts w:hint="eastAsia" w:eastAsia="方正仿宋简体" w:cs="Times New Roman"/>
          <w:b w:val="0"/>
          <w:bCs/>
          <w:color w:val="auto"/>
          <w:kern w:val="2"/>
          <w:sz w:val="32"/>
          <w:szCs w:val="32"/>
          <w:lang w:val="en-US" w:eastAsia="zh-CN" w:bidi="ar-SA"/>
        </w:rPr>
        <w:t>闲置</w:t>
      </w:r>
      <w:r>
        <w:rPr>
          <w:rFonts w:hint="default" w:ascii="Times New Roman" w:hAnsi="Times New Roman" w:eastAsia="方正仿宋简体" w:cs="Times New Roman"/>
          <w:b w:val="0"/>
          <w:bCs/>
          <w:color w:val="auto"/>
          <w:kern w:val="2"/>
          <w:sz w:val="32"/>
          <w:szCs w:val="32"/>
          <w:lang w:val="en-US" w:eastAsia="zh-CN" w:bidi="ar-SA"/>
        </w:rPr>
        <w:t>土地参与“四小园”建设，进一步提升农村人居环境，力争到2022年底全镇16个以上的行政村达到美丽宜居村标准。做好圩镇“一河两岸”提质扩容前期准备工作，争取2023年通过发债项目进行建设。</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着力守住生态底线，保护转水绿水青山</w:t>
      </w:r>
    </w:p>
    <w:p>
      <w:pPr>
        <w:pStyle w:val="18"/>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狠抓生态环境治理。</w:t>
      </w:r>
      <w:r>
        <w:rPr>
          <w:rFonts w:hint="default" w:ascii="Times New Roman" w:hAnsi="Times New Roman" w:eastAsia="方正仿宋简体" w:cs="Times New Roman"/>
          <w:b w:val="0"/>
          <w:bCs/>
          <w:color w:val="auto"/>
          <w:kern w:val="2"/>
          <w:sz w:val="32"/>
          <w:szCs w:val="32"/>
          <w:lang w:val="en-US" w:eastAsia="zh-CN" w:bidi="ar-SA"/>
        </w:rPr>
        <w:t>持续打好污染防治攻坚战，加强大气、水、土壤污染综合治理，狠抓中央环保督察反馈意见整改落实和交办案件办结工作，对已完成整改的进行“回头看”，巩固提升生态环境质量。</w:t>
      </w:r>
      <w:r>
        <w:rPr>
          <w:rFonts w:hint="default" w:ascii="Times New Roman" w:hAnsi="Times New Roman" w:eastAsia="方正仿宋简体" w:cs="Times New Roman"/>
          <w:b w:val="0"/>
          <w:bCs/>
          <w:color w:val="auto"/>
          <w:kern w:val="2"/>
          <w:sz w:val="32"/>
          <w:szCs w:val="32"/>
          <w:highlight w:val="none"/>
          <w:lang w:val="en-US" w:eastAsia="zh-CN" w:bidi="ar-SA"/>
        </w:rPr>
        <w:t>强化禁放烟花爆竹、农收季节秸秆禁焚的巡查管控。</w:t>
      </w:r>
      <w:r>
        <w:rPr>
          <w:rFonts w:hint="default" w:ascii="Times New Roman" w:hAnsi="Times New Roman" w:eastAsia="方正仿宋简体" w:cs="Times New Roman"/>
          <w:b w:val="0"/>
          <w:bCs/>
          <w:color w:val="auto"/>
          <w:kern w:val="2"/>
          <w:sz w:val="32"/>
          <w:szCs w:val="32"/>
          <w:lang w:val="en-US" w:eastAsia="zh-CN" w:bidi="ar-SA"/>
        </w:rPr>
        <w:t>深入实施</w:t>
      </w:r>
      <w:r>
        <w:rPr>
          <w:rFonts w:hint="eastAsia" w:eastAsia="方正仿宋简体" w:cs="Times New Roman"/>
          <w:b w:val="0"/>
          <w:bCs/>
          <w:color w:val="auto"/>
          <w:kern w:val="2"/>
          <w:sz w:val="32"/>
          <w:szCs w:val="32"/>
          <w:lang w:val="en-US" w:eastAsia="zh-CN" w:bidi="ar-SA"/>
        </w:rPr>
        <w:t>“</w:t>
      </w:r>
      <w:r>
        <w:rPr>
          <w:rFonts w:hint="default" w:ascii="Times New Roman" w:hAnsi="Times New Roman" w:eastAsia="方正仿宋简体" w:cs="Times New Roman"/>
          <w:b w:val="0"/>
          <w:bCs/>
          <w:color w:val="auto"/>
          <w:kern w:val="2"/>
          <w:sz w:val="32"/>
          <w:szCs w:val="32"/>
          <w:lang w:val="en-US" w:eastAsia="zh-CN" w:bidi="ar-SA"/>
        </w:rPr>
        <w:t>河长制</w:t>
      </w:r>
      <w:r>
        <w:rPr>
          <w:rFonts w:hint="eastAsia" w:eastAsia="方正仿宋简体" w:cs="Times New Roman"/>
          <w:b w:val="0"/>
          <w:bCs/>
          <w:color w:val="auto"/>
          <w:kern w:val="2"/>
          <w:sz w:val="32"/>
          <w:szCs w:val="32"/>
          <w:lang w:val="en-US" w:eastAsia="zh-CN" w:bidi="ar-SA"/>
        </w:rPr>
        <w:t>”</w:t>
      </w:r>
      <w:r>
        <w:rPr>
          <w:rFonts w:hint="default" w:ascii="Times New Roman" w:hAnsi="Times New Roman" w:eastAsia="方正仿宋简体" w:cs="Times New Roman"/>
          <w:b w:val="0"/>
          <w:bCs/>
          <w:color w:val="auto"/>
          <w:kern w:val="2"/>
          <w:sz w:val="32"/>
          <w:szCs w:val="32"/>
          <w:lang w:val="en-US" w:eastAsia="zh-CN" w:bidi="ar-SA"/>
        </w:rPr>
        <w:t>，严厉打击河道非法采砂、涉河违建、乱倒垃圾等违法行为。加强农业面源污染综合治理，加大对企业、畜禽规模养殖户等重点污染源的巡查监管力度。强力推进卫片执法整改</w:t>
      </w:r>
      <w:r>
        <w:rPr>
          <w:rFonts w:hint="eastAsia" w:eastAsia="方正仿宋简体" w:cs="Times New Roman"/>
          <w:b w:val="0"/>
          <w:bCs/>
          <w:color w:val="auto"/>
          <w:kern w:val="2"/>
          <w:sz w:val="32"/>
          <w:szCs w:val="32"/>
          <w:lang w:val="en-US" w:eastAsia="zh-CN" w:bidi="ar-SA"/>
        </w:rPr>
        <w:t>和</w:t>
      </w:r>
      <w:r>
        <w:rPr>
          <w:rFonts w:hint="default" w:ascii="Times New Roman" w:hAnsi="Times New Roman" w:eastAsia="方正仿宋简体" w:cs="Times New Roman"/>
          <w:b w:val="0"/>
          <w:bCs/>
          <w:color w:val="auto"/>
          <w:kern w:val="2"/>
          <w:sz w:val="32"/>
          <w:szCs w:val="32"/>
          <w:lang w:val="en-US" w:eastAsia="zh-CN" w:bidi="ar-SA"/>
        </w:rPr>
        <w:t>“两违”建筑专项整治工作，努力建设“天蓝、地绿、水</w:t>
      </w:r>
      <w:r>
        <w:rPr>
          <w:rFonts w:hint="eastAsia" w:eastAsia="方正仿宋简体" w:cs="Times New Roman"/>
          <w:b w:val="0"/>
          <w:bCs/>
          <w:color w:val="auto"/>
          <w:kern w:val="2"/>
          <w:sz w:val="32"/>
          <w:szCs w:val="32"/>
          <w:lang w:val="en-US" w:eastAsia="zh-CN" w:bidi="ar-SA"/>
        </w:rPr>
        <w:t>清</w:t>
      </w:r>
      <w:r>
        <w:rPr>
          <w:rFonts w:hint="default" w:ascii="Times New Roman" w:hAnsi="Times New Roman" w:eastAsia="方正仿宋简体" w:cs="Times New Roman"/>
          <w:b w:val="0"/>
          <w:bCs/>
          <w:color w:val="auto"/>
          <w:kern w:val="2"/>
          <w:sz w:val="32"/>
          <w:szCs w:val="32"/>
          <w:lang w:val="en-US" w:eastAsia="zh-CN" w:bidi="ar-SA"/>
        </w:rPr>
        <w:t>、景美”的美好家园。</w:t>
      </w:r>
    </w:p>
    <w:p>
      <w:pPr>
        <w:pStyle w:val="18"/>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color w:val="C00000"/>
          <w:sz w:val="32"/>
          <w:szCs w:val="32"/>
        </w:rPr>
      </w:pPr>
      <w:r>
        <w:rPr>
          <w:rFonts w:hint="default" w:ascii="Times New Roman" w:hAnsi="Times New Roman" w:eastAsia="方正仿宋简体" w:cs="Times New Roman"/>
          <w:b/>
          <w:bCs w:val="0"/>
          <w:color w:val="auto"/>
          <w:kern w:val="2"/>
          <w:sz w:val="32"/>
          <w:szCs w:val="32"/>
          <w:lang w:val="en-US" w:eastAsia="zh-CN" w:bidi="ar-SA"/>
        </w:rPr>
        <w:t>守护好绿水青</w:t>
      </w:r>
      <w:bookmarkStart w:id="0" w:name="_GoBack"/>
      <w:bookmarkEnd w:id="0"/>
      <w:r>
        <w:rPr>
          <w:rFonts w:hint="default" w:ascii="Times New Roman" w:hAnsi="Times New Roman" w:eastAsia="方正仿宋简体" w:cs="Times New Roman"/>
          <w:b/>
          <w:bCs w:val="0"/>
          <w:color w:val="auto"/>
          <w:kern w:val="2"/>
          <w:sz w:val="32"/>
          <w:szCs w:val="32"/>
          <w:lang w:val="en-US" w:eastAsia="zh-CN" w:bidi="ar-SA"/>
        </w:rPr>
        <w:t>山。</w:t>
      </w:r>
      <w:r>
        <w:rPr>
          <w:rFonts w:hint="default" w:ascii="Times New Roman" w:hAnsi="Times New Roman" w:eastAsia="方正仿宋简体" w:cs="Times New Roman"/>
          <w:b w:val="0"/>
          <w:bCs/>
          <w:color w:val="auto"/>
          <w:kern w:val="2"/>
          <w:sz w:val="32"/>
          <w:szCs w:val="32"/>
          <w:lang w:val="en-US" w:eastAsia="zh-CN" w:bidi="ar-SA"/>
        </w:rPr>
        <w:t>始终坚持“绿水青山就是金山银山”的发展理念，推动绿色生态发展深入人心。全面落实“林长制”，严格落实森林防灭火十项硬措施，抓好“一网三行动”森林防灭火水平提升工作，推进森林防火隔离带建设和森林火灾隐患排查，争取将森林火险系数较高但未开设隔离带的村列入本年度的建设规划，确保形成全域性的防火阻隔体系。继续加强“以水灭火”应急演练，提升扑火实战能力，切实保护森林资源。深化贯彻落实“双碳”工作目标，加大生态公益林保护力度，继续推进低效林改造，确保抚育成功率达到95%以上。</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着力保障民生服务，满足群众新期盼</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更多惠及民计民生。</w:t>
      </w:r>
      <w:r>
        <w:rPr>
          <w:rFonts w:hint="default" w:ascii="Times New Roman" w:hAnsi="Times New Roman" w:eastAsia="方正仿宋简体" w:cs="Times New Roman"/>
          <w:b w:val="0"/>
          <w:bCs/>
          <w:color w:val="auto"/>
          <w:kern w:val="2"/>
          <w:sz w:val="32"/>
          <w:szCs w:val="32"/>
          <w:lang w:val="en-US" w:eastAsia="zh-CN" w:bidi="ar-SA"/>
        </w:rPr>
        <w:t>以党史学习教育为契机，常态化开展“我为群众办实事”实践活动，</w:t>
      </w:r>
      <w:r>
        <w:rPr>
          <w:rFonts w:hint="default" w:ascii="Times New Roman" w:hAnsi="Times New Roman" w:eastAsia="方正仿宋简体" w:cs="Times New Roman"/>
          <w:b w:val="0"/>
          <w:bCs/>
          <w:strike w:val="0"/>
          <w:dstrike w:val="0"/>
          <w:color w:val="auto"/>
          <w:kern w:val="2"/>
          <w:sz w:val="32"/>
          <w:szCs w:val="32"/>
          <w:lang w:val="en-US" w:eastAsia="zh-CN" w:bidi="ar-SA"/>
        </w:rPr>
        <w:t>进一步改</w:t>
      </w:r>
      <w:r>
        <w:rPr>
          <w:rFonts w:hint="default" w:ascii="Times New Roman" w:hAnsi="Times New Roman" w:eastAsia="方正仿宋简体" w:cs="Times New Roman"/>
          <w:b w:val="0"/>
          <w:bCs/>
          <w:color w:val="auto"/>
          <w:kern w:val="2"/>
          <w:sz w:val="32"/>
          <w:szCs w:val="32"/>
          <w:lang w:val="en-US" w:eastAsia="zh-CN" w:bidi="ar-SA"/>
        </w:rPr>
        <w:t>善学校基础设施、办学条件，提升转水中学、华民中学教学成效，鼓励全镇教师队伍提高综合素质，优化山区教育质量。持续完善体育健身器材等基础设施，推进转水镇全民健身中心立项工作。争取年底前完成矮车村金槐片、青塘村老屋排文化活动中心工程项目建设。</w:t>
      </w:r>
      <w:r>
        <w:rPr>
          <w:rFonts w:hint="default" w:ascii="Times New Roman" w:hAnsi="Times New Roman" w:eastAsia="方正仿宋简体" w:cs="Times New Roman"/>
          <w:b w:val="0"/>
          <w:bCs/>
          <w:color w:val="auto"/>
          <w:kern w:val="2"/>
          <w:sz w:val="32"/>
          <w:szCs w:val="32"/>
          <w:highlight w:val="none"/>
          <w:lang w:val="en-US" w:eastAsia="zh-CN" w:bidi="ar-SA"/>
        </w:rPr>
        <w:t>有序推进2户危房改造、农村削坡建房风险点整治和</w:t>
      </w:r>
      <w:r>
        <w:rPr>
          <w:rFonts w:hint="eastAsia" w:eastAsia="方正仿宋简体" w:cs="Times New Roman"/>
          <w:b w:val="0"/>
          <w:bCs/>
          <w:color w:val="auto"/>
          <w:kern w:val="2"/>
          <w:sz w:val="32"/>
          <w:szCs w:val="32"/>
          <w:highlight w:val="none"/>
          <w:lang w:val="en-US" w:eastAsia="zh-CN" w:bidi="ar-SA"/>
        </w:rPr>
        <w:t>4</w:t>
      </w:r>
      <w:r>
        <w:rPr>
          <w:rFonts w:hint="default" w:ascii="Times New Roman" w:hAnsi="Times New Roman" w:eastAsia="方正仿宋简体" w:cs="Times New Roman"/>
          <w:b w:val="0"/>
          <w:bCs/>
          <w:color w:val="auto"/>
          <w:kern w:val="2"/>
          <w:sz w:val="32"/>
          <w:szCs w:val="32"/>
          <w:highlight w:val="none"/>
          <w:lang w:val="en-US" w:eastAsia="zh-CN" w:bidi="ar-SA"/>
        </w:rPr>
        <w:t>处地质灾害隐患点整治</w:t>
      </w:r>
      <w:r>
        <w:rPr>
          <w:rFonts w:hint="eastAsia" w:eastAsia="方正仿宋简体" w:cs="Times New Roman"/>
          <w:b w:val="0"/>
          <w:bCs/>
          <w:color w:val="auto"/>
          <w:kern w:val="2"/>
          <w:sz w:val="32"/>
          <w:szCs w:val="32"/>
          <w:highlight w:val="none"/>
          <w:lang w:val="en-US" w:eastAsia="zh-CN" w:bidi="ar-SA"/>
        </w:rPr>
        <w:t>工作</w:t>
      </w:r>
      <w:r>
        <w:rPr>
          <w:rFonts w:hint="default" w:ascii="Times New Roman" w:hAnsi="Times New Roman" w:eastAsia="方正仿宋简体" w:cs="Times New Roman"/>
          <w:b w:val="0"/>
          <w:bCs/>
          <w:color w:val="auto"/>
          <w:kern w:val="2"/>
          <w:sz w:val="32"/>
          <w:szCs w:val="32"/>
          <w:highlight w:val="none"/>
          <w:lang w:val="en-US" w:eastAsia="zh-CN" w:bidi="ar-SA"/>
        </w:rPr>
        <w:t>。</w:t>
      </w:r>
      <w:r>
        <w:rPr>
          <w:rFonts w:hint="default" w:ascii="Times New Roman" w:hAnsi="Times New Roman" w:eastAsia="方正仿宋简体" w:cs="Times New Roman"/>
          <w:b w:val="0"/>
          <w:bCs/>
          <w:color w:val="auto"/>
          <w:kern w:val="2"/>
          <w:sz w:val="32"/>
          <w:szCs w:val="32"/>
          <w:lang w:val="en-US" w:eastAsia="zh-CN" w:bidi="ar-SA"/>
        </w:rPr>
        <w:t>持续落实2022年度城乡居民医疗保险报销和医疗救助工作，深入推进城乡居民养老保险。慎终如始抓好常态化疫情防控工作，全面推进疫苗接种，加快构筑全民免疫屏障。统筹做好双拥优抚、妇女儿童保障、社会福利、慈善事业等民生保障工作。</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rPr>
          <w:rFonts w:hint="default" w:ascii="Times New Roman" w:hAnsi="Times New Roman" w:eastAsia="方正仿宋简体" w:cs="Times New Roman"/>
          <w:color w:val="C00000"/>
          <w:sz w:val="32"/>
          <w:szCs w:val="32"/>
        </w:rPr>
      </w:pPr>
      <w:r>
        <w:rPr>
          <w:rFonts w:hint="default" w:ascii="Times New Roman" w:hAnsi="Times New Roman" w:eastAsia="方正仿宋简体" w:cs="Times New Roman"/>
          <w:b/>
          <w:bCs w:val="0"/>
          <w:color w:val="auto"/>
          <w:kern w:val="2"/>
          <w:sz w:val="32"/>
          <w:szCs w:val="32"/>
          <w:lang w:val="en-US" w:eastAsia="zh-CN" w:bidi="ar-SA"/>
        </w:rPr>
        <w:t>更好维护社会安定和谐。</w:t>
      </w:r>
      <w:r>
        <w:rPr>
          <w:rFonts w:hint="default" w:ascii="Times New Roman" w:hAnsi="Times New Roman" w:eastAsia="方正仿宋简体" w:cs="Times New Roman"/>
          <w:b w:val="0"/>
          <w:bCs/>
          <w:color w:val="auto"/>
          <w:kern w:val="2"/>
          <w:sz w:val="32"/>
          <w:szCs w:val="32"/>
          <w:lang w:val="en-US" w:eastAsia="zh-CN" w:bidi="ar-SA"/>
        </w:rPr>
        <w:t>创新社会治理，加强社会稳定风险评估，健全依法维权和化解纠纷机制，加大矛盾纠纷排查力度，推进信访问题源头治理，重视化解初信初访案件，切实将各类风险消灭在萌芽状态，抓好信访积案化解，坚决控增量，减存量。广泛开展法治宣传，推进基层法律服务平台建设，加强法律培训和业务指导，增强干部群众法治观念。扎实开展禁毒、防邪工作，持续高压打击电信网络诈骗、盗抢等各类违法犯罪，常态化推进扫黑除恶斗争，提升人民群众安全感。严格落实安全生产责任制，全力抓好安全生产风险防控，强化市场监管，保障食品药品安全，营造安全放心的消费环境。完善突发事件应急处置机制，加强应急救援力量，提升防灾减灾救灾能力。</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着力加强自身建设，打造廉洁高效</w:t>
      </w:r>
      <w:r>
        <w:rPr>
          <w:rFonts w:hint="default" w:ascii="Times New Roman" w:hAnsi="Times New Roman" w:eastAsia="黑体" w:cs="Times New Roman"/>
          <w:color w:val="auto"/>
          <w:sz w:val="32"/>
          <w:szCs w:val="32"/>
          <w:lang w:val="en-US" w:eastAsia="zh-CN"/>
        </w:rPr>
        <w:t>的法治</w:t>
      </w:r>
      <w:r>
        <w:rPr>
          <w:rFonts w:hint="default" w:ascii="Times New Roman" w:hAnsi="Times New Roman" w:eastAsia="黑体" w:cs="Times New Roman"/>
          <w:color w:val="auto"/>
          <w:sz w:val="32"/>
          <w:szCs w:val="32"/>
        </w:rPr>
        <w:t>政府</w:t>
      </w:r>
    </w:p>
    <w:p>
      <w:pPr>
        <w:keepNext w:val="0"/>
        <w:keepLines w:val="0"/>
        <w:pageBreakBefore w:val="0"/>
        <w:widowControl/>
        <w:kinsoku/>
        <w:wordWrap/>
        <w:overflowPunct/>
        <w:topLinePunct w:val="0"/>
        <w:autoSpaceDE/>
        <w:autoSpaceDN/>
        <w:bidi w:val="0"/>
        <w:spacing w:line="560" w:lineRule="exact"/>
        <w:ind w:firstLine="643" w:firstLineChars="200"/>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color w:val="auto"/>
          <w:sz w:val="32"/>
          <w:szCs w:val="32"/>
        </w:rPr>
        <w:t>更加注重依法治镇。</w:t>
      </w:r>
      <w:r>
        <w:rPr>
          <w:rFonts w:hint="default" w:ascii="Times New Roman" w:hAnsi="Times New Roman" w:eastAsia="方正仿宋简体" w:cs="Times New Roman"/>
          <w:color w:val="auto"/>
          <w:sz w:val="32"/>
          <w:szCs w:val="32"/>
        </w:rPr>
        <w:t>全面贯彻习近平法治思想，加强法治政府建设，严格落实“谁执法谁普法”普法责任制。坚持法定职责必须为、法无授权不可为，依法行使政府权力、履行政府职责。主动接受人大工作监督和法律监督，重视群众监督和舆论监督。严格履行政府议事规则和决策法定程序，做到依法、民主、科学决策，大力推行政府决策公开、执行公开、服务公开、管理公开。不断提高政府工作人员依法行政能力，建立领导集体学法和干部法律培训长效机制，继续规范行政执法队伍，全面提高执法人员整体素质和执法水平。</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更加注重作风建设。</w:t>
      </w:r>
      <w:r>
        <w:rPr>
          <w:rFonts w:hint="default" w:ascii="Times New Roman" w:hAnsi="Times New Roman" w:eastAsia="方正仿宋简体" w:cs="Times New Roman"/>
          <w:b w:val="0"/>
          <w:bCs/>
          <w:color w:val="auto"/>
          <w:kern w:val="2"/>
          <w:sz w:val="32"/>
          <w:szCs w:val="32"/>
          <w:lang w:val="en-US" w:eastAsia="zh-CN" w:bidi="ar-SA"/>
        </w:rPr>
        <w:t>牢固树立“严细实”的工作作风，强化责任担当，提升政府执行力，做到常规工作雷厉风行马上办，突出问题迎难而上主动办，群众反映困难深入实际上门办，多为群众办实事、办好事。加快建设“数字政府”，推行“零跑动”“网上办”“掌上办”，提高群众办事便利度。切实加强机关效能建设，强化政务督查、效能监察和绩效考核，</w:t>
      </w:r>
      <w:r>
        <w:rPr>
          <w:rFonts w:hint="default" w:ascii="Times New Roman" w:hAnsi="Times New Roman" w:eastAsia="方正仿宋简体" w:cs="Times New Roman"/>
          <w:b w:val="0"/>
          <w:bCs/>
          <w:color w:val="auto"/>
          <w:kern w:val="2"/>
          <w:sz w:val="32"/>
          <w:szCs w:val="32"/>
          <w:u w:val="none"/>
          <w:lang w:val="en-US" w:eastAsia="zh-CN" w:bidi="ar-SA"/>
        </w:rPr>
        <w:t>健全政风行风</w:t>
      </w:r>
      <w:r>
        <w:rPr>
          <w:rFonts w:hint="eastAsia" w:eastAsia="方正仿宋简体" w:cs="Times New Roman"/>
          <w:b w:val="0"/>
          <w:bCs/>
          <w:color w:val="auto"/>
          <w:kern w:val="2"/>
          <w:sz w:val="32"/>
          <w:szCs w:val="32"/>
          <w:u w:val="none"/>
          <w:lang w:val="en-US" w:eastAsia="zh-CN" w:bidi="ar-SA"/>
        </w:rPr>
        <w:t>民主</w:t>
      </w:r>
      <w:r>
        <w:rPr>
          <w:rFonts w:hint="default" w:ascii="Times New Roman" w:hAnsi="Times New Roman" w:eastAsia="方正仿宋简体" w:cs="Times New Roman"/>
          <w:b w:val="0"/>
          <w:bCs/>
          <w:color w:val="auto"/>
          <w:kern w:val="2"/>
          <w:sz w:val="32"/>
          <w:szCs w:val="32"/>
          <w:u w:val="none"/>
          <w:lang w:val="en-US" w:eastAsia="zh-CN" w:bidi="ar-SA"/>
        </w:rPr>
        <w:t>评议制度，</w:t>
      </w:r>
      <w:r>
        <w:rPr>
          <w:rFonts w:hint="default" w:ascii="Times New Roman" w:hAnsi="Times New Roman" w:eastAsia="方正仿宋简体" w:cs="Times New Roman"/>
          <w:b w:val="0"/>
          <w:bCs/>
          <w:color w:val="auto"/>
          <w:kern w:val="2"/>
          <w:sz w:val="32"/>
          <w:szCs w:val="32"/>
          <w:lang w:val="en-US" w:eastAsia="zh-CN" w:bidi="ar-SA"/>
        </w:rPr>
        <w:t>坚决克服“庸、懒、散、拖、乱、浮”等不良风气，打通“上梗中阻”，强化执行力和落实力。</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rPr>
          <w:rFonts w:hint="default" w:ascii="Times New Roman" w:hAnsi="Times New Roman" w:eastAsia="方正仿宋简体" w:cs="Times New Roman"/>
          <w:b w:val="0"/>
          <w:bCs/>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更加注重廉洁自律。</w:t>
      </w:r>
      <w:r>
        <w:rPr>
          <w:rFonts w:hint="default" w:ascii="Times New Roman" w:hAnsi="Times New Roman" w:eastAsia="方正仿宋简体" w:cs="Times New Roman"/>
          <w:b w:val="0"/>
          <w:bCs/>
          <w:color w:val="auto"/>
          <w:kern w:val="2"/>
          <w:sz w:val="32"/>
          <w:szCs w:val="32"/>
          <w:lang w:val="en-US" w:eastAsia="zh-CN" w:bidi="ar-SA"/>
        </w:rPr>
        <w:t>坚持全面从严治党，严格落实中央八项规定及其实施细则精神和党风廉政建设责任制，驰而不息纠治“四风”。不断增强制度约束力，真正做到用制度管权管事管人，确保干部清正、政府清廉、政治清明。进一步完善惩治和预防腐败体系，加强廉政警示教育，提高拒腐防变能力。</w:t>
      </w:r>
    </w:p>
    <w:p>
      <w:pPr>
        <w:pStyle w:val="2"/>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cs="Times New Roman"/>
          <w:lang w:val="en-US" w:eastAsia="zh-CN"/>
        </w:rPr>
      </w:pPr>
      <w:r>
        <w:rPr>
          <w:rFonts w:hint="default" w:ascii="Times New Roman" w:hAnsi="Times New Roman" w:eastAsia="方正仿宋简体" w:cs="Times New Roman"/>
          <w:b w:val="0"/>
          <w:bCs/>
          <w:color w:val="auto"/>
          <w:kern w:val="2"/>
          <w:sz w:val="32"/>
          <w:szCs w:val="32"/>
          <w:lang w:val="en-US" w:eastAsia="zh-CN" w:bidi="ar-SA"/>
        </w:rPr>
        <w:t>各位代表，蓝图绘就，惟有奋斗；扬帆破浪，正当其时。让我们更加紧密地团结在以习近平同志为核心的党中央周围，在县委</w:t>
      </w:r>
      <w:r>
        <w:rPr>
          <w:rFonts w:hint="eastAsia" w:eastAsia="方正仿宋简体" w:cs="Times New Roman"/>
          <w:b w:val="0"/>
          <w:bCs/>
          <w:color w:val="auto"/>
          <w:kern w:val="2"/>
          <w:sz w:val="32"/>
          <w:szCs w:val="32"/>
          <w:lang w:val="en-US" w:eastAsia="zh-CN" w:bidi="ar-SA"/>
        </w:rPr>
        <w:t>、</w:t>
      </w:r>
      <w:r>
        <w:rPr>
          <w:rFonts w:hint="default" w:ascii="Times New Roman" w:hAnsi="Times New Roman" w:eastAsia="方正仿宋简体" w:cs="Times New Roman"/>
          <w:b w:val="0"/>
          <w:bCs/>
          <w:color w:val="auto"/>
          <w:kern w:val="2"/>
          <w:sz w:val="32"/>
          <w:szCs w:val="32"/>
          <w:lang w:val="en-US" w:eastAsia="zh-CN" w:bidi="ar-SA"/>
        </w:rPr>
        <w:t>县政府和镇党委的坚强领导下，坚定信心，真抓实干，</w:t>
      </w:r>
      <w:r>
        <w:rPr>
          <w:rFonts w:hint="default" w:ascii="Times New Roman" w:hAnsi="Times New Roman" w:eastAsia="方正仿宋简体" w:cs="Times New Roman"/>
          <w:sz w:val="32"/>
          <w:szCs w:val="32"/>
          <w:lang w:val="en-US" w:eastAsia="zh-CN"/>
        </w:rPr>
        <w:t>为高质量构建“一城两带四区”发展新格局，打造业兴人和、长治民乐的“工匠之乡·宜居五华”贡献转水力量，以优异成绩迎接党的二十大胜利召开。</w: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sectPr>
      <w:footerReference r:id="rId3" w:type="default"/>
      <w:pgSz w:w="11906" w:h="16838"/>
      <w:pgMar w:top="2041" w:right="1587" w:bottom="1701" w:left="1587"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BF9697-F2D1-4BE3-AA03-7DE813628B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7A8E38D7-B70B-45DC-A697-58C92B9967CA}"/>
  </w:font>
  <w:font w:name="方正楷体简体">
    <w:panose1 w:val="02010601030101010101"/>
    <w:charset w:val="86"/>
    <w:family w:val="auto"/>
    <w:pitch w:val="default"/>
    <w:sig w:usb0="00000001" w:usb1="080E0000" w:usb2="00000000" w:usb3="00000000" w:csb0="00040000" w:csb1="00000000"/>
    <w:embedRegular r:id="rId3" w:fontKey="{7E717752-277E-42F2-9116-169ABDFE94CD}"/>
  </w:font>
  <w:font w:name="方正仿宋简体">
    <w:panose1 w:val="02010601030101010101"/>
    <w:charset w:val="86"/>
    <w:family w:val="auto"/>
    <w:pitch w:val="default"/>
    <w:sig w:usb0="00000001" w:usb1="080E0000" w:usb2="00000000" w:usb3="00000000" w:csb0="00040000" w:csb1="00000000"/>
    <w:embedRegular r:id="rId4" w:fontKey="{CE930B04-55B4-45D5-ABB2-CEC3990528F5}"/>
  </w:font>
  <w:font w:name="仿宋">
    <w:panose1 w:val="02010609060101010101"/>
    <w:charset w:val="86"/>
    <w:family w:val="modern"/>
    <w:pitch w:val="default"/>
    <w:sig w:usb0="800002BF" w:usb1="38CF7CFA" w:usb2="00000016" w:usb3="00000000" w:csb0="00040001" w:csb1="00000000"/>
    <w:embedRegular r:id="rId5" w:fontKey="{AE6297DB-BB73-47A8-93B5-7197925120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F70BEF"/>
    <w:multiLevelType w:val="singleLevel"/>
    <w:tmpl w:val="BBF70B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50ED"/>
    <w:rsid w:val="0163332A"/>
    <w:rsid w:val="01750C61"/>
    <w:rsid w:val="017F0873"/>
    <w:rsid w:val="03205FE4"/>
    <w:rsid w:val="037705B6"/>
    <w:rsid w:val="05D0012B"/>
    <w:rsid w:val="0602271A"/>
    <w:rsid w:val="064F2C3F"/>
    <w:rsid w:val="06550D56"/>
    <w:rsid w:val="065A6FE5"/>
    <w:rsid w:val="06734537"/>
    <w:rsid w:val="06E429BE"/>
    <w:rsid w:val="073E159D"/>
    <w:rsid w:val="07A04446"/>
    <w:rsid w:val="07A11710"/>
    <w:rsid w:val="07E758BE"/>
    <w:rsid w:val="09296B5B"/>
    <w:rsid w:val="0944554A"/>
    <w:rsid w:val="09464C50"/>
    <w:rsid w:val="09A727DA"/>
    <w:rsid w:val="0A026B55"/>
    <w:rsid w:val="0A297AF6"/>
    <w:rsid w:val="0A4061E9"/>
    <w:rsid w:val="0A453433"/>
    <w:rsid w:val="0B6B3097"/>
    <w:rsid w:val="0BFB57FE"/>
    <w:rsid w:val="0D666137"/>
    <w:rsid w:val="0D6D057B"/>
    <w:rsid w:val="0DD92390"/>
    <w:rsid w:val="0E9F4B45"/>
    <w:rsid w:val="0EB16D45"/>
    <w:rsid w:val="0EF4792F"/>
    <w:rsid w:val="0F8A35A1"/>
    <w:rsid w:val="0FA54A94"/>
    <w:rsid w:val="0FDC0B65"/>
    <w:rsid w:val="0FE07051"/>
    <w:rsid w:val="0FE10267"/>
    <w:rsid w:val="0FE80FB7"/>
    <w:rsid w:val="0FF02721"/>
    <w:rsid w:val="10602090"/>
    <w:rsid w:val="11353560"/>
    <w:rsid w:val="11357F2E"/>
    <w:rsid w:val="120B1036"/>
    <w:rsid w:val="12690225"/>
    <w:rsid w:val="128F2827"/>
    <w:rsid w:val="13941D0F"/>
    <w:rsid w:val="13B172DB"/>
    <w:rsid w:val="14294251"/>
    <w:rsid w:val="158E3076"/>
    <w:rsid w:val="15C70CEE"/>
    <w:rsid w:val="15F04937"/>
    <w:rsid w:val="16F4634C"/>
    <w:rsid w:val="1737393C"/>
    <w:rsid w:val="18A2680F"/>
    <w:rsid w:val="198F7ACB"/>
    <w:rsid w:val="199F1E83"/>
    <w:rsid w:val="19A06316"/>
    <w:rsid w:val="1A9F5AEC"/>
    <w:rsid w:val="1B845E1E"/>
    <w:rsid w:val="1B992E64"/>
    <w:rsid w:val="1ED85A70"/>
    <w:rsid w:val="1EFE03E5"/>
    <w:rsid w:val="1F39272C"/>
    <w:rsid w:val="1F5732FE"/>
    <w:rsid w:val="1FB84F82"/>
    <w:rsid w:val="20565EAD"/>
    <w:rsid w:val="20AA0653"/>
    <w:rsid w:val="20CD304E"/>
    <w:rsid w:val="20E406FC"/>
    <w:rsid w:val="216857B9"/>
    <w:rsid w:val="21933ED0"/>
    <w:rsid w:val="21FE2493"/>
    <w:rsid w:val="22066450"/>
    <w:rsid w:val="22281038"/>
    <w:rsid w:val="234567D1"/>
    <w:rsid w:val="23493E31"/>
    <w:rsid w:val="23700529"/>
    <w:rsid w:val="238E5E03"/>
    <w:rsid w:val="241B5486"/>
    <w:rsid w:val="2536788B"/>
    <w:rsid w:val="25B94127"/>
    <w:rsid w:val="25D92333"/>
    <w:rsid w:val="27035654"/>
    <w:rsid w:val="27060FED"/>
    <w:rsid w:val="28A208AE"/>
    <w:rsid w:val="29E02410"/>
    <w:rsid w:val="2AF4502B"/>
    <w:rsid w:val="2B2142FB"/>
    <w:rsid w:val="2B2F1313"/>
    <w:rsid w:val="2B842A0F"/>
    <w:rsid w:val="2D8915AA"/>
    <w:rsid w:val="2DC02C0C"/>
    <w:rsid w:val="2E04726E"/>
    <w:rsid w:val="2E0D7D82"/>
    <w:rsid w:val="2E162111"/>
    <w:rsid w:val="2E270B91"/>
    <w:rsid w:val="2E867275"/>
    <w:rsid w:val="2F0909AC"/>
    <w:rsid w:val="2F2836DE"/>
    <w:rsid w:val="2F47007A"/>
    <w:rsid w:val="2F8362F7"/>
    <w:rsid w:val="305F5D5D"/>
    <w:rsid w:val="318A3FB3"/>
    <w:rsid w:val="31B95AD1"/>
    <w:rsid w:val="32C36A18"/>
    <w:rsid w:val="32DD4FAB"/>
    <w:rsid w:val="32FD73FC"/>
    <w:rsid w:val="33150CD4"/>
    <w:rsid w:val="332C1E5A"/>
    <w:rsid w:val="33A03224"/>
    <w:rsid w:val="33AD0EB4"/>
    <w:rsid w:val="33BE5385"/>
    <w:rsid w:val="33D07F3D"/>
    <w:rsid w:val="34B91F8A"/>
    <w:rsid w:val="34D32B0A"/>
    <w:rsid w:val="35347CAB"/>
    <w:rsid w:val="357373A9"/>
    <w:rsid w:val="3618418C"/>
    <w:rsid w:val="36336759"/>
    <w:rsid w:val="36545B80"/>
    <w:rsid w:val="36BC5395"/>
    <w:rsid w:val="37A572F2"/>
    <w:rsid w:val="37EC23EA"/>
    <w:rsid w:val="384D536F"/>
    <w:rsid w:val="39E139B4"/>
    <w:rsid w:val="3A614722"/>
    <w:rsid w:val="3B047B01"/>
    <w:rsid w:val="3BE5698E"/>
    <w:rsid w:val="3BF5780A"/>
    <w:rsid w:val="3C8E6C83"/>
    <w:rsid w:val="3C93530D"/>
    <w:rsid w:val="3C9E35D9"/>
    <w:rsid w:val="3CEF6007"/>
    <w:rsid w:val="3D5B18EE"/>
    <w:rsid w:val="3E2A0F52"/>
    <w:rsid w:val="3E6B1EDF"/>
    <w:rsid w:val="3EF6571F"/>
    <w:rsid w:val="3F046329"/>
    <w:rsid w:val="3F1F1358"/>
    <w:rsid w:val="3FBD3BDA"/>
    <w:rsid w:val="40886055"/>
    <w:rsid w:val="4106213A"/>
    <w:rsid w:val="41593CD3"/>
    <w:rsid w:val="41636810"/>
    <w:rsid w:val="41D61277"/>
    <w:rsid w:val="41F33C83"/>
    <w:rsid w:val="42705C9E"/>
    <w:rsid w:val="42C51CC4"/>
    <w:rsid w:val="42E04C9C"/>
    <w:rsid w:val="42F44377"/>
    <w:rsid w:val="434207E8"/>
    <w:rsid w:val="4356535E"/>
    <w:rsid w:val="43884F3B"/>
    <w:rsid w:val="43E25AD5"/>
    <w:rsid w:val="44727A86"/>
    <w:rsid w:val="44932009"/>
    <w:rsid w:val="45D9736B"/>
    <w:rsid w:val="468A16A1"/>
    <w:rsid w:val="47287472"/>
    <w:rsid w:val="47AA6639"/>
    <w:rsid w:val="489550E9"/>
    <w:rsid w:val="49614AFB"/>
    <w:rsid w:val="499301B3"/>
    <w:rsid w:val="49C43ABD"/>
    <w:rsid w:val="4A016E64"/>
    <w:rsid w:val="4A281B41"/>
    <w:rsid w:val="4AEB4C66"/>
    <w:rsid w:val="4B0E2F12"/>
    <w:rsid w:val="4B165FEE"/>
    <w:rsid w:val="4B4D71CC"/>
    <w:rsid w:val="4B7473B3"/>
    <w:rsid w:val="4C3D44D4"/>
    <w:rsid w:val="4CC639B2"/>
    <w:rsid w:val="4CDF37CC"/>
    <w:rsid w:val="4D31241F"/>
    <w:rsid w:val="4D4D4F7A"/>
    <w:rsid w:val="4D5F0F87"/>
    <w:rsid w:val="4E260EF5"/>
    <w:rsid w:val="4F1A54C3"/>
    <w:rsid w:val="4F2A3FC9"/>
    <w:rsid w:val="4F530D5B"/>
    <w:rsid w:val="4F706FC8"/>
    <w:rsid w:val="4FD2455E"/>
    <w:rsid w:val="4FDE5543"/>
    <w:rsid w:val="50270E4D"/>
    <w:rsid w:val="50B04857"/>
    <w:rsid w:val="50C00528"/>
    <w:rsid w:val="50DF35A7"/>
    <w:rsid w:val="51C11F4C"/>
    <w:rsid w:val="52920B41"/>
    <w:rsid w:val="53292C71"/>
    <w:rsid w:val="53774EFA"/>
    <w:rsid w:val="53D41849"/>
    <w:rsid w:val="550611A5"/>
    <w:rsid w:val="565A4BB6"/>
    <w:rsid w:val="567E21FA"/>
    <w:rsid w:val="569F7C95"/>
    <w:rsid w:val="57577F15"/>
    <w:rsid w:val="575E76E0"/>
    <w:rsid w:val="57977666"/>
    <w:rsid w:val="58B15E92"/>
    <w:rsid w:val="58B33718"/>
    <w:rsid w:val="591B255E"/>
    <w:rsid w:val="5979517E"/>
    <w:rsid w:val="59F81D17"/>
    <w:rsid w:val="5A2C22A0"/>
    <w:rsid w:val="5A3C3E15"/>
    <w:rsid w:val="5ABB48AA"/>
    <w:rsid w:val="5AC26F69"/>
    <w:rsid w:val="5AFF16B3"/>
    <w:rsid w:val="5B1A015E"/>
    <w:rsid w:val="5B945847"/>
    <w:rsid w:val="5B9C6314"/>
    <w:rsid w:val="5BA673D3"/>
    <w:rsid w:val="5BF86DD8"/>
    <w:rsid w:val="5C4D5E89"/>
    <w:rsid w:val="5E227B93"/>
    <w:rsid w:val="5E663061"/>
    <w:rsid w:val="5E7554DF"/>
    <w:rsid w:val="5E7D75B7"/>
    <w:rsid w:val="5EBD6FF1"/>
    <w:rsid w:val="5EC34F1C"/>
    <w:rsid w:val="5FAC4CA8"/>
    <w:rsid w:val="5FAE1C1F"/>
    <w:rsid w:val="5FD96AE0"/>
    <w:rsid w:val="60DF5496"/>
    <w:rsid w:val="610C5256"/>
    <w:rsid w:val="61365654"/>
    <w:rsid w:val="61A60FD4"/>
    <w:rsid w:val="61F67CC8"/>
    <w:rsid w:val="622639C9"/>
    <w:rsid w:val="62662B89"/>
    <w:rsid w:val="629F0B13"/>
    <w:rsid w:val="62AD4443"/>
    <w:rsid w:val="63285608"/>
    <w:rsid w:val="639B6EF8"/>
    <w:rsid w:val="65BD6726"/>
    <w:rsid w:val="664224EC"/>
    <w:rsid w:val="664B630D"/>
    <w:rsid w:val="666B5E4F"/>
    <w:rsid w:val="68083A47"/>
    <w:rsid w:val="680C36FA"/>
    <w:rsid w:val="682C160E"/>
    <w:rsid w:val="695D648B"/>
    <w:rsid w:val="69A43B13"/>
    <w:rsid w:val="6AC67DB9"/>
    <w:rsid w:val="6B316D15"/>
    <w:rsid w:val="6B651E35"/>
    <w:rsid w:val="6B8F3D7C"/>
    <w:rsid w:val="6BA42070"/>
    <w:rsid w:val="6C307BA9"/>
    <w:rsid w:val="6C6C391A"/>
    <w:rsid w:val="6E7A6F81"/>
    <w:rsid w:val="6EE107F2"/>
    <w:rsid w:val="6EF945FD"/>
    <w:rsid w:val="701135A4"/>
    <w:rsid w:val="701D2FB0"/>
    <w:rsid w:val="70322F5C"/>
    <w:rsid w:val="70486572"/>
    <w:rsid w:val="70B96334"/>
    <w:rsid w:val="721D10B2"/>
    <w:rsid w:val="723A065F"/>
    <w:rsid w:val="72681133"/>
    <w:rsid w:val="73AF3484"/>
    <w:rsid w:val="73F96E96"/>
    <w:rsid w:val="74240D16"/>
    <w:rsid w:val="743B6A53"/>
    <w:rsid w:val="74AC0ECD"/>
    <w:rsid w:val="74F85D59"/>
    <w:rsid w:val="75314BC8"/>
    <w:rsid w:val="7651708F"/>
    <w:rsid w:val="7659319F"/>
    <w:rsid w:val="76D87534"/>
    <w:rsid w:val="76E4194E"/>
    <w:rsid w:val="76FB7F89"/>
    <w:rsid w:val="771F0D30"/>
    <w:rsid w:val="77856735"/>
    <w:rsid w:val="77872F3B"/>
    <w:rsid w:val="77B722E4"/>
    <w:rsid w:val="77B75398"/>
    <w:rsid w:val="78B335FD"/>
    <w:rsid w:val="78D83C9B"/>
    <w:rsid w:val="79657874"/>
    <w:rsid w:val="79B051B6"/>
    <w:rsid w:val="79C52469"/>
    <w:rsid w:val="79CB6E5A"/>
    <w:rsid w:val="7A826056"/>
    <w:rsid w:val="7A9845AC"/>
    <w:rsid w:val="7AB36300"/>
    <w:rsid w:val="7B9D2B6D"/>
    <w:rsid w:val="7C040CCA"/>
    <w:rsid w:val="7C2C6BE2"/>
    <w:rsid w:val="7C2F50C5"/>
    <w:rsid w:val="7C5A7A8C"/>
    <w:rsid w:val="7C806C85"/>
    <w:rsid w:val="7D3F2968"/>
    <w:rsid w:val="7DDE6431"/>
    <w:rsid w:val="7E2D63B4"/>
    <w:rsid w:val="7E672E08"/>
    <w:rsid w:val="7E7D6C4B"/>
    <w:rsid w:val="7F175256"/>
    <w:rsid w:val="7F4344FE"/>
    <w:rsid w:val="7F912592"/>
    <w:rsid w:val="A5975562"/>
    <w:rsid w:val="DFBF5150"/>
    <w:rsid w:val="E6DE52CB"/>
    <w:rsid w:val="E7DBA2C5"/>
    <w:rsid w:val="FBFB22F3"/>
    <w:rsid w:val="FD6D6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jc w:val="both"/>
    </w:pPr>
    <w:rPr>
      <w:sz w:val="21"/>
    </w:rPr>
  </w:style>
  <w:style w:type="paragraph" w:styleId="3">
    <w:name w:val="toc 5"/>
    <w:basedOn w:val="1"/>
    <w:next w:val="1"/>
    <w:qFormat/>
    <w:uiPriority w:val="0"/>
    <w:pPr>
      <w:ind w:left="1680" w:leftChars="800"/>
    </w:pPr>
  </w:style>
  <w:style w:type="paragraph" w:styleId="5">
    <w:name w:val="Normal Indent"/>
    <w:basedOn w:val="1"/>
    <w:unhideWhenUsed/>
    <w:qFormat/>
    <w:uiPriority w:val="0"/>
    <w:pPr>
      <w:ind w:firstLine="640" w:firstLineChars="200"/>
    </w:pPr>
    <w:rPr>
      <w:rFonts w:ascii="仿宋_GB2312" w:hAnsi="Times New Roman" w:eastAsia="仿宋_GB2312" w:cs="Times New Roman"/>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character" w:styleId="13">
    <w:name w:val="Strong"/>
    <w:basedOn w:val="12"/>
    <w:unhideWhenUsed/>
    <w:qFormat/>
    <w:uiPriority w:val="0"/>
    <w:rPr>
      <w:rFonts w:hint="default"/>
      <w:b/>
      <w:sz w:val="24"/>
      <w:szCs w:val="24"/>
    </w:rPr>
  </w:style>
  <w:style w:type="character" w:styleId="14">
    <w:name w:val="Emphasis"/>
    <w:basedOn w:val="12"/>
    <w:qFormat/>
    <w:uiPriority w:val="0"/>
    <w:rPr>
      <w:i/>
    </w:rPr>
  </w:style>
  <w:style w:type="paragraph" w:customStyle="1" w:styleId="15">
    <w:name w:val="NormalIndent"/>
    <w:basedOn w:val="1"/>
    <w:qFormat/>
    <w:uiPriority w:val="0"/>
    <w:pPr>
      <w:ind w:firstLine="640" w:firstLineChars="200"/>
      <w:jc w:val="both"/>
      <w:textAlignment w:val="baseline"/>
    </w:pPr>
    <w:rPr>
      <w:rFonts w:ascii="仿宋_GB2312" w:hAnsi="Times New Roman" w:eastAsia="仿宋_GB2312"/>
      <w:kern w:val="2"/>
      <w:sz w:val="21"/>
      <w:szCs w:val="24"/>
      <w:lang w:val="en-US" w:eastAsia="zh-CN" w:bidi="ar-SA"/>
    </w:rPr>
  </w:style>
  <w:style w:type="character" w:customStyle="1" w:styleId="16">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17">
    <w:name w:val="179"/>
    <w:basedOn w:val="1"/>
    <w:qFormat/>
    <w:uiPriority w:val="0"/>
    <w:pPr>
      <w:ind w:firstLine="420" w:firstLineChars="200"/>
      <w:jc w:val="both"/>
      <w:textAlignment w:val="baseline"/>
    </w:pPr>
  </w:style>
  <w:style w:type="paragraph" w:customStyle="1" w:styleId="18">
    <w:name w:val="正文1"/>
    <w:unhideWhenUsed/>
    <w:qFormat/>
    <w:uiPriority w:val="0"/>
    <w:pPr>
      <w:spacing w:beforeLines="0" w:afterLines="0" w:line="555" w:lineRule="atLeast"/>
      <w:ind w:firstLine="623"/>
      <w:jc w:val="both"/>
      <w:textAlignment w:val="baseline"/>
    </w:pPr>
    <w:rPr>
      <w:rFonts w:hint="default" w:ascii="Times New Roman" w:hAnsi="Times New Roman" w:eastAsia="仿宋_GB2312" w:cs="Times New Roman"/>
      <w:color w:val="000000"/>
      <w:sz w:val="3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2021-11-09T08:23:00Z</dcterms:created>
  <dc:creator>祥子</dc:creator>
  <cp:lastModifiedBy>祥子</cp:lastModifiedBy>
  <cp:lastPrinted>2022-03-21T00:29:00Z</cp:lastPrinted>
  <dcterms:modified xsi:type="dcterms:W3CDTF">2022-03-21T08:38:03Z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687C21DDDD55485A9F7DBF5069F2CECC</vt:lpwstr>
  </property>
</Properties>
</file>