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B2" w:rsidRDefault="006669B2">
      <w:pPr>
        <w:jc w:val="center"/>
        <w:rPr>
          <w:rFonts w:ascii="方正小标宋简体" w:eastAsia="方正小标宋简体" w:cs="Calibri"/>
          <w:bCs/>
          <w:sz w:val="36"/>
          <w:szCs w:val="36"/>
        </w:rPr>
      </w:pPr>
      <w:r>
        <w:rPr>
          <w:rFonts w:ascii="方正小标宋简体" w:eastAsia="方正小标宋简体" w:cs="Calibri" w:hint="eastAsia"/>
          <w:bCs/>
          <w:sz w:val="36"/>
          <w:szCs w:val="36"/>
        </w:rPr>
        <w:t>五华县电子商务服务站点建设绩效评价表</w:t>
      </w:r>
    </w:p>
    <w:p w:rsidR="006669B2" w:rsidRDefault="006669B2">
      <w:pPr>
        <w:pStyle w:val="a9"/>
        <w:ind w:firstLineChars="0" w:firstLine="0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>填报单位（公章）：</w:t>
      </w:r>
      <w:r>
        <w:rPr>
          <w:rFonts w:ascii="Times New Roman"/>
          <w:bCs/>
          <w:sz w:val="28"/>
          <w:szCs w:val="28"/>
        </w:rPr>
        <w:t xml:space="preserve">                   </w:t>
      </w:r>
      <w:r>
        <w:rPr>
          <w:rFonts w:ascii="Times New Roman"/>
          <w:bCs/>
          <w:sz w:val="28"/>
          <w:szCs w:val="28"/>
        </w:rPr>
        <w:t>单位负责人签名：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16"/>
        <w:gridCol w:w="709"/>
        <w:gridCol w:w="5818"/>
        <w:gridCol w:w="637"/>
        <w:gridCol w:w="705"/>
        <w:gridCol w:w="700"/>
      </w:tblGrid>
      <w:tr w:rsidR="006669B2">
        <w:trPr>
          <w:trHeight w:val="416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评审内容</w:t>
            </w:r>
          </w:p>
        </w:tc>
        <w:tc>
          <w:tcPr>
            <w:tcW w:w="709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分值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评分细则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自评</w:t>
            </w: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考评</w:t>
            </w: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6669B2">
        <w:trPr>
          <w:trHeight w:val="1058"/>
          <w:jc w:val="center"/>
        </w:trPr>
        <w:tc>
          <w:tcPr>
            <w:tcW w:w="710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硬件设备（30分）</w:t>
            </w:r>
          </w:p>
        </w:tc>
        <w:tc>
          <w:tcPr>
            <w:tcW w:w="816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门面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标识</w:t>
            </w:r>
          </w:p>
        </w:tc>
        <w:tc>
          <w:tcPr>
            <w:tcW w:w="709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有营业证照，悬挂店面招牌，招牌统一标识，镇电商服务中心、村服务站的店铺，要求内外墙体刷白（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批白灰墙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以上）、整洁干净、外观雅致、招牌显目。否则不得分。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247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经营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面积</w:t>
            </w:r>
          </w:p>
        </w:tc>
        <w:tc>
          <w:tcPr>
            <w:tcW w:w="709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镇级服务中心店铺面积不低于150m²，并设有能容纳10人以上的培训孵化区域；村级服务站店铺面积不低于30m²，店铺门前能停放物流配送车辆、群众购物交通工具等。否则不得分。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690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硬件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</w:t>
            </w:r>
          </w:p>
        </w:tc>
        <w:tc>
          <w:tcPr>
            <w:tcW w:w="709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对配备的电脑、电视、产品展示架、智能快递柜、监控摄像头、人流统计器、行政牌及镇级服务中心的培训桌椅等，要妥善管理和维护，使其始终保持有完好的工作状态，有独立经营区域、商品展示区、有专用网线，根据业务需要设有仓储物流区；否则不得分。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794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内部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</w:t>
            </w:r>
          </w:p>
        </w:tc>
        <w:tc>
          <w:tcPr>
            <w:tcW w:w="709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内部有背景墙，装修设计美观、空间布局合理，张贴服务内容、服务流程、规章制度和便民服务措施；否则不得分。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397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小计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020"/>
          <w:jc w:val="center"/>
        </w:trPr>
        <w:tc>
          <w:tcPr>
            <w:tcW w:w="710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软件要求（70分）</w:t>
            </w:r>
          </w:p>
        </w:tc>
        <w:tc>
          <w:tcPr>
            <w:tcW w:w="816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业绩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</w:p>
        </w:tc>
        <w:tc>
          <w:tcPr>
            <w:tcW w:w="709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年交易额：2.4万元以下（含2.4万元）5分；2.41—3.5万元（含3.5万元）10分；3.51—4.5万元（4.5万元）20分；4.51万元以上30分。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680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管理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</w:p>
        </w:tc>
        <w:tc>
          <w:tcPr>
            <w:tcW w:w="709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电子商务业务操作熟练，善经营、会管理，有情怀、有思路、有干劲。（5分）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263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向村民宣传服务站各项功能、电子商务行业相关资讯，提供农村电子商务普及培训，培育、引导农村群众的网上购物、商品销售、购买服务等习惯，有组织当地青年参加网上创业就业学习、交流，营造氛围，培育人才。（4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020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有帮助村民网上购物，并协助解决购物过程产生的纠纷等问题。积极参与及组织收集当地特色农产品开展对外宣传推广、信息发布和销售工作。（5分）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361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为村民提供水电、宽带、话费等生活的网上缴费，代收代发快递、车票代购、酒店预定、就诊预约、本地资讯等服务；有与金融机构合作，提供小额取现、生产贷款等服务；有对外发布村级政务服务内容。（3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680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有与种子、农药、化肥等农业生产资料企业合作，依托村级服务站网上销售，开展技术指导。（3分）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751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有与五华县电子商务信息服务平台对接</w:t>
            </w:r>
            <w:hyperlink r:id="rId6" w:history="1">
              <w:r>
                <w:rPr>
                  <w:rStyle w:val="a5"/>
                  <w:rFonts w:ascii="宋体" w:eastAsia="宋体" w:hAnsi="宋体" w:cs="宋体" w:hint="eastAsia"/>
                  <w:bCs/>
                  <w:szCs w:val="21"/>
                </w:rPr>
                <w:t>，并按平台规范要求，及时准确完成信息和数据的采集、录入上传工作。（5分）</w:t>
              </w:r>
            </w:hyperlink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737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做好项目主管部门和项目建设运营中标单位交办的相关工作，有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业务台账记录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等。（5分）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737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服务</w:t>
            </w:r>
          </w:p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</w:p>
        </w:tc>
        <w:tc>
          <w:tcPr>
            <w:tcW w:w="709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人员配置。镇级服务中心3人以上、村级服务站1人以上，面向群众开放运营服务时间25天/月以上。（5分）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404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服务态度热情周到，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无顾客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投诉、无重大纠纷。（3分）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737"/>
          <w:jc w:val="center"/>
        </w:trPr>
        <w:tc>
          <w:tcPr>
            <w:tcW w:w="710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有一批相对固定忠实的代购村民对象，掌握一批固定的收货地址，有一批帮助其宣传的亲戚朋友。（2分）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20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小计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454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加分项目</w:t>
            </w:r>
          </w:p>
        </w:tc>
        <w:tc>
          <w:tcPr>
            <w:tcW w:w="709" w:type="dxa"/>
            <w:vMerge w:val="restart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45分</w:t>
            </w: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站长是由建档立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卡贫困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人口担任的，加5分。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680"/>
          <w:jc w:val="center"/>
        </w:trPr>
        <w:tc>
          <w:tcPr>
            <w:tcW w:w="1526" w:type="dxa"/>
            <w:gridSpan w:val="2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在“6·18”、“双十一”、“双十二”或“年货节”等特殊节日销售活动期间，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年网络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交易额排全县前10名，加5分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454"/>
          <w:jc w:val="center"/>
        </w:trPr>
        <w:tc>
          <w:tcPr>
            <w:tcW w:w="1526" w:type="dxa"/>
            <w:gridSpan w:val="2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年网络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交易额10万元以上，加5分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020"/>
          <w:jc w:val="center"/>
        </w:trPr>
        <w:tc>
          <w:tcPr>
            <w:tcW w:w="1526" w:type="dxa"/>
            <w:gridSpan w:val="2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年网络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交易额2.4万元以上，有推动本区域农村产品上行交易，且其农产品上行交易额占年度网络交易总额的比例达到10%以上的加1分，以每增加10%加1分，封顶10分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680"/>
          <w:jc w:val="center"/>
        </w:trPr>
        <w:tc>
          <w:tcPr>
            <w:tcW w:w="1526" w:type="dxa"/>
            <w:gridSpan w:val="2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工作创新能力强，做法具有示范带动作用，运营模式、成功经验被市级以上媒体宣传报道或被业界推广的加5分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417"/>
          <w:jc w:val="center"/>
        </w:trPr>
        <w:tc>
          <w:tcPr>
            <w:tcW w:w="1526" w:type="dxa"/>
            <w:gridSpan w:val="2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被市级以上部门评为典型服务站点的加5分，县级加3分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680"/>
          <w:jc w:val="center"/>
        </w:trPr>
        <w:tc>
          <w:tcPr>
            <w:tcW w:w="1526" w:type="dxa"/>
            <w:gridSpan w:val="2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818" w:type="dxa"/>
            <w:vAlign w:val="center"/>
          </w:tcPr>
          <w:p w:rsidR="006669B2" w:rsidRDefault="006669B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培育自主品牌，获得省级认定（认证、奖励）的加5分，国家级认定（认证、奖励）的加10分</w:t>
            </w:r>
          </w:p>
        </w:tc>
        <w:tc>
          <w:tcPr>
            <w:tcW w:w="637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510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小计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1020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一票否决项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1、凡评分低于70分以下的，撤销该镇级服务中心、村级服务站的合作资格；</w:t>
            </w:r>
          </w:p>
          <w:p w:rsidR="006669B2" w:rsidRDefault="006669B2">
            <w:pPr>
              <w:pStyle w:val="a9"/>
              <w:spacing w:line="360" w:lineRule="exact"/>
              <w:ind w:firstLine="42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2、对弄虚作假、不对接上级业务系统平台、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录入（上传）数据、不记录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业务台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账等影响项目建设评价验收的，实行一票否决，撤销该站点的合作资格。</w:t>
            </w:r>
          </w:p>
        </w:tc>
      </w:tr>
      <w:tr w:rsidR="006669B2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总分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评价结论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669B2">
        <w:trPr>
          <w:trHeight w:val="510"/>
          <w:jc w:val="center"/>
        </w:trPr>
        <w:tc>
          <w:tcPr>
            <w:tcW w:w="1526" w:type="dxa"/>
            <w:gridSpan w:val="2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评委签字</w:t>
            </w:r>
          </w:p>
        </w:tc>
        <w:tc>
          <w:tcPr>
            <w:tcW w:w="8569" w:type="dxa"/>
            <w:gridSpan w:val="5"/>
            <w:vAlign w:val="center"/>
          </w:tcPr>
          <w:p w:rsidR="006669B2" w:rsidRDefault="006669B2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6669B2" w:rsidRDefault="006669B2">
      <w:pPr>
        <w:rPr>
          <w:rFonts w:ascii="仿宋_GB2312" w:eastAsia="仿宋_GB2312" w:cs="Calibri"/>
          <w:bCs/>
          <w:sz w:val="28"/>
          <w:szCs w:val="28"/>
        </w:rPr>
      </w:pPr>
      <w:r>
        <w:rPr>
          <w:rFonts w:ascii="仿宋_GB2312" w:eastAsia="仿宋_GB2312" w:cs="Calibri" w:hint="eastAsia"/>
          <w:bCs/>
          <w:sz w:val="28"/>
          <w:szCs w:val="28"/>
        </w:rPr>
        <w:t xml:space="preserve">填报人：         </w:t>
      </w:r>
      <w:r>
        <w:rPr>
          <w:rFonts w:ascii="仿宋_GB2312" w:eastAsia="仿宋_GB2312" w:cs="Calibri"/>
          <w:bCs/>
          <w:sz w:val="28"/>
          <w:szCs w:val="28"/>
        </w:rPr>
        <w:t xml:space="preserve">          </w:t>
      </w:r>
      <w:r>
        <w:rPr>
          <w:rFonts w:ascii="仿宋_GB2312" w:eastAsia="仿宋_GB2312" w:cs="Calibri" w:hint="eastAsia"/>
          <w:bCs/>
          <w:sz w:val="28"/>
          <w:szCs w:val="28"/>
        </w:rPr>
        <w:t xml:space="preserve">    填报时间：    </w:t>
      </w:r>
      <w:r>
        <w:rPr>
          <w:rFonts w:ascii="仿宋_GB2312" w:eastAsia="仿宋_GB2312" w:cs="Calibri"/>
          <w:bCs/>
          <w:sz w:val="28"/>
          <w:szCs w:val="28"/>
        </w:rPr>
        <w:t xml:space="preserve"> </w:t>
      </w:r>
      <w:r>
        <w:rPr>
          <w:rFonts w:ascii="仿宋_GB2312" w:eastAsia="仿宋_GB2312" w:cs="Calibri" w:hint="eastAsia"/>
          <w:bCs/>
          <w:sz w:val="28"/>
          <w:szCs w:val="28"/>
        </w:rPr>
        <w:t xml:space="preserve">年  </w:t>
      </w:r>
      <w:r>
        <w:rPr>
          <w:rFonts w:ascii="仿宋_GB2312" w:eastAsia="仿宋_GB2312" w:cs="Calibri"/>
          <w:bCs/>
          <w:sz w:val="28"/>
          <w:szCs w:val="28"/>
        </w:rPr>
        <w:t xml:space="preserve"> </w:t>
      </w:r>
      <w:r>
        <w:rPr>
          <w:rFonts w:ascii="仿宋_GB2312" w:eastAsia="仿宋_GB2312" w:cs="Calibri" w:hint="eastAsia"/>
          <w:bCs/>
          <w:sz w:val="28"/>
          <w:szCs w:val="28"/>
        </w:rPr>
        <w:t xml:space="preserve">月  </w:t>
      </w:r>
      <w:r>
        <w:rPr>
          <w:rFonts w:ascii="仿宋_GB2312" w:eastAsia="仿宋_GB2312" w:cs="Calibri"/>
          <w:bCs/>
          <w:sz w:val="28"/>
          <w:szCs w:val="28"/>
        </w:rPr>
        <w:t xml:space="preserve"> </w:t>
      </w:r>
      <w:r>
        <w:rPr>
          <w:rFonts w:ascii="仿宋_GB2312" w:eastAsia="仿宋_GB2312" w:cs="Calibri" w:hint="eastAsia"/>
          <w:bCs/>
          <w:sz w:val="28"/>
          <w:szCs w:val="28"/>
        </w:rPr>
        <w:t>日</w:t>
      </w:r>
    </w:p>
    <w:p w:rsidR="006669B2" w:rsidRDefault="006669B2">
      <w:pPr>
        <w:pStyle w:val="a9"/>
        <w:ind w:firstLineChars="0" w:firstLine="0"/>
        <w:rPr>
          <w:rFonts w:cs="Calibri"/>
          <w:bCs/>
          <w:sz w:val="28"/>
          <w:szCs w:val="28"/>
        </w:rPr>
      </w:pPr>
    </w:p>
    <w:p w:rsidR="00FA73A0" w:rsidRPr="006669B2" w:rsidRDefault="00FA73A0">
      <w:bookmarkStart w:id="0" w:name="_GoBack"/>
      <w:bookmarkEnd w:id="0"/>
    </w:p>
    <w:sectPr w:rsidR="00FA73A0" w:rsidRPr="006669B2" w:rsidSect="001D11C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0A" w:rsidRDefault="00040F0A">
      <w:r>
        <w:separator/>
      </w:r>
    </w:p>
  </w:endnote>
  <w:endnote w:type="continuationSeparator" w:id="0">
    <w:p w:rsidR="00040F0A" w:rsidRDefault="000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E1" w:rsidRDefault="002653D5">
    <w:pPr>
      <w:pStyle w:val="a7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D0BE1" w:rsidRDefault="007D0B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E1" w:rsidRDefault="00040F0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220" o:spid="_x0000_s2049" type="#_x0000_t202" style="position:absolute;margin-left:408.5pt;margin-top:-7.2pt;width:37.6pt;height:17pt;z-index:251659264;mso-wrap-style:square;mso-position-horizontal-relative:margin;v-text-anchor:top" filled="f" stroked="f">
          <v:fill o:detectmouseclick="t"/>
          <v:textbox inset="0,0,0,0">
            <w:txbxContent>
              <w:p w:rsidR="007D0BE1" w:rsidRDefault="002653D5">
                <w:pPr>
                  <w:pStyle w:val="a7"/>
                  <w:rPr>
                    <w:rStyle w:val="a6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81827">
                  <w:rPr>
                    <w:rStyle w:val="a6"/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0A" w:rsidRDefault="00040F0A">
      <w:r>
        <w:separator/>
      </w:r>
    </w:p>
  </w:footnote>
  <w:footnote w:type="continuationSeparator" w:id="0">
    <w:p w:rsidR="00040F0A" w:rsidRDefault="0004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E1" w:rsidRDefault="007D0BE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E"/>
    <w:rsid w:val="00040F0A"/>
    <w:rsid w:val="00081827"/>
    <w:rsid w:val="002653D5"/>
    <w:rsid w:val="003723D1"/>
    <w:rsid w:val="006669B2"/>
    <w:rsid w:val="007D0BE1"/>
    <w:rsid w:val="00912CB7"/>
    <w:rsid w:val="00D062EE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EAB62F"/>
  <w15:chartTrackingRefBased/>
  <w15:docId w15:val="{C7452E37-6733-4C65-BB21-01D78B9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locked/>
    <w:rsid w:val="006669B2"/>
    <w:rPr>
      <w:rFonts w:cs="Times New Roman"/>
      <w:sz w:val="18"/>
      <w:szCs w:val="18"/>
    </w:rPr>
  </w:style>
  <w:style w:type="character" w:styleId="a5">
    <w:name w:val="Hyperlink"/>
    <w:basedOn w:val="a0"/>
    <w:unhideWhenUsed/>
    <w:rsid w:val="006669B2"/>
    <w:rPr>
      <w:color w:val="000000"/>
      <w:u w:val="none"/>
    </w:rPr>
  </w:style>
  <w:style w:type="character" w:styleId="a6">
    <w:name w:val="page number"/>
    <w:basedOn w:val="a0"/>
    <w:rsid w:val="006669B2"/>
  </w:style>
  <w:style w:type="character" w:customStyle="1" w:styleId="1">
    <w:name w:val="页脚 字符1"/>
    <w:basedOn w:val="a0"/>
    <w:link w:val="a7"/>
    <w:locked/>
    <w:rsid w:val="006669B2"/>
    <w:rPr>
      <w:rFonts w:cs="Times New Roman"/>
      <w:sz w:val="18"/>
      <w:szCs w:val="18"/>
    </w:rPr>
  </w:style>
  <w:style w:type="paragraph" w:styleId="a7">
    <w:name w:val="footer"/>
    <w:basedOn w:val="a"/>
    <w:link w:val="1"/>
    <w:rsid w:val="006669B2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6669B2"/>
    <w:rPr>
      <w:sz w:val="18"/>
      <w:szCs w:val="18"/>
    </w:rPr>
  </w:style>
  <w:style w:type="paragraph" w:styleId="a4">
    <w:name w:val="header"/>
    <w:basedOn w:val="a"/>
    <w:link w:val="a3"/>
    <w:rsid w:val="00666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6669B2"/>
    <w:rPr>
      <w:sz w:val="18"/>
      <w:szCs w:val="18"/>
    </w:rPr>
  </w:style>
  <w:style w:type="paragraph" w:styleId="a9">
    <w:name w:val="Normal Indent"/>
    <w:basedOn w:val="a"/>
    <w:unhideWhenUsed/>
    <w:rsid w:val="006669B2"/>
    <w:pPr>
      <w:ind w:firstLineChars="200" w:firstLine="64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6669B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huaec.com&#65289;&#65292;&#24182;&#25353;&#24179;&#21488;&#35268;&#33539;&#35201;&#27714;&#65292;&#21450;&#26102;&#20934;&#30830;&#23436;&#25104;&#20449;&#24687;&#21644;&#25968;&#25454;&#30340;&#37319;&#38598;&#12289;&#24405;&#20837;&#19978;&#20256;&#24037;&#20316;&#12290;&#65288;5&#20998;&#65289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6</cp:revision>
  <dcterms:created xsi:type="dcterms:W3CDTF">2018-10-19T07:31:00Z</dcterms:created>
  <dcterms:modified xsi:type="dcterms:W3CDTF">2018-10-19T07:42:00Z</dcterms:modified>
</cp:coreProperties>
</file>