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atLeast"/>
        <w:jc w:val="center"/>
        <w:rPr>
          <w:rFonts w:ascii="宋体" w:hAnsi="宋体" w:cs="仿宋_GB2312"/>
          <w:b/>
          <w:bCs/>
          <w:color w:val="FF0000"/>
          <w:sz w:val="88"/>
          <w:szCs w:val="88"/>
        </w:rPr>
      </w:pPr>
      <w:bookmarkStart w:id="0" w:name="_GoBack"/>
      <w:bookmarkEnd w:id="0"/>
      <w:r>
        <w:rPr>
          <w:rFonts w:hint="eastAsia" w:ascii="宋体" w:hAnsi="宋体" w:cs="仿宋_GB2312"/>
          <w:b/>
          <w:bCs/>
          <w:color w:val="FF0000"/>
          <w:sz w:val="88"/>
          <w:szCs w:val="88"/>
        </w:rPr>
        <w:t>岐岭镇人民政府文件</w:t>
      </w:r>
    </w:p>
    <w:p>
      <w:pPr>
        <w:tabs>
          <w:tab w:val="left" w:pos="6075"/>
          <w:tab w:val="left" w:pos="7251"/>
        </w:tabs>
        <w:snapToGrid w:val="0"/>
        <w:spacing w:line="500" w:lineRule="atLeast"/>
        <w:rPr>
          <w:sz w:val="44"/>
          <w:szCs w:val="44"/>
        </w:rPr>
      </w:pPr>
    </w:p>
    <w:p>
      <w:pPr>
        <w:snapToGrid w:val="0"/>
        <w:spacing w:line="500" w:lineRule="atLeast"/>
        <w:rPr>
          <w:sz w:val="28"/>
        </w:rPr>
      </w:pPr>
    </w:p>
    <w:p>
      <w:pPr>
        <w:snapToGrid w:val="0"/>
        <w:spacing w:line="500" w:lineRule="atLeas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岐府发[2019]1号</w:t>
      </w:r>
    </w:p>
    <w:p>
      <w:pPr>
        <w:snapToGrid w:val="0"/>
        <w:spacing w:line="400" w:lineRule="atLeast"/>
        <w:rPr>
          <w:sz w:val="44"/>
          <w:szCs w:val="44"/>
        </w:rPr>
      </w:pPr>
      <w:r>
        <w:rPr>
          <w:sz w:val="44"/>
          <w:szCs w:val="24"/>
        </w:rPr>
        <mc:AlternateContent>
          <mc:Choice Requires="wps">
            <w:drawing>
              <wp:anchor distT="0" distB="0" distL="114300" distR="114300" simplePos="0" relativeHeight="251657216" behindDoc="0" locked="0" layoutInCell="1" allowOverlap="1">
                <wp:simplePos x="0" y="0"/>
                <wp:positionH relativeFrom="column">
                  <wp:posOffset>2809240</wp:posOffset>
                </wp:positionH>
                <wp:positionV relativeFrom="paragraph">
                  <wp:posOffset>339090</wp:posOffset>
                </wp:positionV>
                <wp:extent cx="2486660" cy="635"/>
                <wp:effectExtent l="0" t="13970" r="12700" b="15875"/>
                <wp:wrapNone/>
                <wp:docPr id="1" name="直线 5"/>
                <wp:cNvGraphicFramePr/>
                <a:graphic xmlns:a="http://schemas.openxmlformats.org/drawingml/2006/main">
                  <a:graphicData uri="http://schemas.microsoft.com/office/word/2010/wordprocessingShape">
                    <wps:wsp>
                      <wps:cNvSpPr/>
                      <wps:spPr>
                        <a:xfrm>
                          <a:off x="0" y="0"/>
                          <a:ext cx="248666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221.2pt;margin-top:26.7pt;height:0.05pt;width:195.8pt;z-index:251657216;mso-width-relative:page;mso-height-relative:page;" filled="f" stroked="t" coordsize="21600,21600" o:gfxdata="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GGyDXYAAAACQEAAA8AAAAAAAAAAQAgAAAA&#10;IgAAAGRycy9kb3ducmV2LnhtbFBLAQIUABQAAAAIAIdO4kAiTkmz0gEAAJADAAAOAAAAAAAAAAEA&#10;IAAAACcBAABkcnMvZTJvRG9jLnhtbFBLBQYAAAAABgAGAFkBAABrBQAAAAA=&#10;">
                <v:fill on="f" focussize="0,0"/>
                <v:stroke weight="2.25pt" color="#FF0000" joinstyle="round"/>
                <v:imagedata o:title=""/>
                <o:lock v:ext="edit" aspectratio="f"/>
              </v:line>
            </w:pict>
          </mc:Fallback>
        </mc:AlternateContent>
      </w:r>
      <w:r>
        <w:rPr>
          <w:sz w:val="44"/>
          <w:szCs w:val="24"/>
        </w:rPr>
        <mc:AlternateContent>
          <mc:Choice Requires="wps">
            <w:drawing>
              <wp:anchor distT="0" distB="0" distL="114300" distR="114300" simplePos="0" relativeHeight="251658240" behindDoc="0" locked="0" layoutInCell="1" allowOverlap="1">
                <wp:simplePos x="0" y="0"/>
                <wp:positionH relativeFrom="column">
                  <wp:posOffset>-181610</wp:posOffset>
                </wp:positionH>
                <wp:positionV relativeFrom="paragraph">
                  <wp:posOffset>330200</wp:posOffset>
                </wp:positionV>
                <wp:extent cx="2505075" cy="635"/>
                <wp:effectExtent l="0" t="13970" r="9525" b="15875"/>
                <wp:wrapNone/>
                <wp:docPr id="2" name="直线 2"/>
                <wp:cNvGraphicFramePr/>
                <a:graphic xmlns:a="http://schemas.openxmlformats.org/drawingml/2006/main">
                  <a:graphicData uri="http://schemas.microsoft.com/office/word/2010/wordprocessingShape">
                    <wps:wsp>
                      <wps:cNvSpPr/>
                      <wps:spPr>
                        <a:xfrm>
                          <a:off x="0" y="0"/>
                          <a:ext cx="2505075"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4.3pt;margin-top:26pt;height:0.05pt;width:197.25pt;z-index:251658240;mso-width-relative:page;mso-height-relative:page;" filled="f" stroked="t" coordsize="21600,21600" o:gfxdata="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7JI7XtcAAAAJAQAADwAAAAAAAAABACAAAAAiAAAA&#10;ZHJzL2Rvd25yZXYueG1sUEsBAhQAFAAAAAgAh07iQE5vKdLPAQAAkAMAAA4AAAAAAAAAAQAgAAAA&#10;JgEAAGRycy9lMm9Eb2MueG1sUEsFBgAAAAAGAAYAWQEAAGcFAAAAAA==&#10;">
                <v:fill on="f" focussize="0,0"/>
                <v:stroke weight="2.25pt" color="#FF0000" joinstyle="round"/>
                <v:imagedata o:title=""/>
                <o:lock v:ext="edit" aspectratio="f"/>
              </v:line>
            </w:pict>
          </mc:Fallback>
        </mc:AlternateContent>
      </w:r>
      <w:r>
        <w:rPr>
          <w:sz w:val="44"/>
          <w:szCs w:val="24"/>
        </w:rPr>
        <mc:AlternateContent>
          <mc:Choice Requires="wps">
            <w:drawing>
              <wp:anchor distT="0" distB="0" distL="114300" distR="114300" simplePos="0" relativeHeight="251658240" behindDoc="0" locked="0" layoutInCell="1" allowOverlap="1">
                <wp:simplePos x="0" y="0"/>
                <wp:positionH relativeFrom="column">
                  <wp:posOffset>2399665</wp:posOffset>
                </wp:positionH>
                <wp:positionV relativeFrom="paragraph">
                  <wp:posOffset>168275</wp:posOffset>
                </wp:positionV>
                <wp:extent cx="323850" cy="323850"/>
                <wp:effectExtent l="13970" t="15875" r="27940" b="26035"/>
                <wp:wrapNone/>
                <wp:docPr id="3" name="自选图形 3"/>
                <wp:cNvGraphicFramePr/>
                <a:graphic xmlns:a="http://schemas.openxmlformats.org/drawingml/2006/main">
                  <a:graphicData uri="http://schemas.microsoft.com/office/word/2010/wordprocessingShape">
                    <wps:wsp>
                      <wps:cNvSpPr/>
                      <wps:spPr>
                        <a:xfrm>
                          <a:off x="0" y="0"/>
                          <a:ext cx="323850" cy="323850"/>
                        </a:xfrm>
                        <a:prstGeom prst="star5">
                          <a:avLst/>
                        </a:prstGeom>
                        <a:solidFill>
                          <a:srgbClr val="FF0000"/>
                        </a:solidFill>
                        <a:ln w="9525" cap="flat" cmpd="sng">
                          <a:solidFill>
                            <a:srgbClr val="FF0000"/>
                          </a:solidFill>
                          <a:prstDash val="solid"/>
                          <a:miter/>
                          <a:headEnd type="none" w="med" len="med"/>
                          <a:tailEnd type="none" w="med" len="med"/>
                        </a:ln>
                      </wps:spPr>
                      <wps:bodyPr upright="1"/>
                    </wps:wsp>
                  </a:graphicData>
                </a:graphic>
              </wp:anchor>
            </w:drawing>
          </mc:Choice>
          <mc:Fallback>
            <w:pict>
              <v:shape id="自选图形 3" o:spid="_x0000_s1026" style="position:absolute;left:0pt;margin-left:188.95pt;margin-top:13.25pt;height:25.5pt;width:25.5pt;z-index:251658240;mso-width-relative:page;mso-height-relative:page;" fillcolor="#FF0000" filled="t" stroked="t" coordsize="323850,323850" o:gfxdata="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v8RKzY&#10;AAAACQEAAA8AAAAAAAAAAQAgAAAAIgAAAGRycy9kb3ducmV2LnhtbFBLAQIUABQAAAAIAIdO4kCk&#10;YUuM5wEAANYDAAAOAAAAAAAAAAEAIAAAACcBAABkcnMvZTJvRG9jLnhtbFBLBQYAAAAABgAGAFkB&#10;AACABQAAAAA=&#10;" path="m0,123699l123700,123700,161925,0,200149,123700,323849,123699,223773,200149,261999,323849,161925,247397,61850,323849,100076,200149xe">
                <v:path o:connectlocs="161925,0;0,123699;61850,323849;261999,323849;323849,123699" o:connectangles="247,164,82,82,0"/>
                <v:fill on="t" focussize="0,0"/>
                <v:stroke color="#FF0000" joinstyle="miter"/>
                <v:imagedata o:title=""/>
                <o:lock v:ext="edit" aspectratio="f"/>
              </v:shape>
            </w:pict>
          </mc:Fallback>
        </mc:AlternateContent>
      </w:r>
    </w:p>
    <w:p>
      <w:pPr>
        <w:rPr>
          <w:rFonts w:asciiTheme="majorEastAsia" w:hAnsiTheme="majorEastAsia" w:eastAsiaTheme="majorEastAsia"/>
          <w:sz w:val="44"/>
          <w:szCs w:val="44"/>
        </w:rPr>
      </w:pPr>
    </w:p>
    <w:p>
      <w:pPr>
        <w:spacing w:line="540" w:lineRule="exact"/>
        <w:jc w:val="center"/>
        <w:rPr>
          <w:rFonts w:ascii="宋体" w:hAnsi="宋体"/>
          <w:sz w:val="44"/>
          <w:szCs w:val="44"/>
        </w:rPr>
      </w:pPr>
      <w:r>
        <w:rPr>
          <w:rFonts w:hint="eastAsia" w:ascii="宋体" w:hAnsi="宋体"/>
          <w:sz w:val="44"/>
          <w:szCs w:val="44"/>
        </w:rPr>
        <w:t>关于岐岭镇统筹扶贫资金建立产业帮扶</w:t>
      </w:r>
    </w:p>
    <w:p>
      <w:pPr>
        <w:spacing w:line="540" w:lineRule="exact"/>
        <w:jc w:val="center"/>
        <w:rPr>
          <w:rFonts w:asciiTheme="majorEastAsia" w:hAnsiTheme="majorEastAsia" w:eastAsiaTheme="majorEastAsia"/>
          <w:sz w:val="44"/>
          <w:szCs w:val="44"/>
        </w:rPr>
      </w:pPr>
      <w:r>
        <w:rPr>
          <w:rFonts w:hint="eastAsia" w:ascii="宋体" w:hAnsi="宋体"/>
          <w:sz w:val="44"/>
          <w:szCs w:val="44"/>
        </w:rPr>
        <w:t>项目的</w:t>
      </w:r>
      <w:r>
        <w:rPr>
          <w:rFonts w:hint="eastAsia" w:asciiTheme="majorEastAsia" w:hAnsiTheme="majorEastAsia" w:eastAsiaTheme="majorEastAsia"/>
          <w:sz w:val="44"/>
          <w:szCs w:val="44"/>
        </w:rPr>
        <w:t>通知</w:t>
      </w:r>
    </w:p>
    <w:p>
      <w:pPr>
        <w:spacing w:line="540" w:lineRule="exact"/>
        <w:rPr>
          <w:rFonts w:ascii="仿宋_GB2312" w:eastAsia="仿宋_GB2312"/>
          <w:sz w:val="32"/>
          <w:szCs w:val="32"/>
        </w:rPr>
      </w:pPr>
    </w:p>
    <w:p>
      <w:pPr>
        <w:spacing w:line="500" w:lineRule="exact"/>
        <w:rPr>
          <w:rFonts w:hint="eastAsia" w:ascii="仿宋_GB2312" w:eastAsia="仿宋_GB2312" w:hAnsiTheme="minorEastAsia" w:cstheme="minorEastAsia"/>
          <w:color w:val="000000" w:themeColor="text1"/>
          <w:sz w:val="32"/>
          <w:szCs w:val="32"/>
        </w:rPr>
      </w:pPr>
      <w:r>
        <w:rPr>
          <w:rFonts w:hint="eastAsia" w:ascii="仿宋_GB2312" w:eastAsia="仿宋_GB2312" w:hAnsiTheme="minorEastAsia" w:cstheme="minorEastAsia"/>
          <w:color w:val="000000" w:themeColor="text1"/>
          <w:sz w:val="32"/>
          <w:szCs w:val="32"/>
        </w:rPr>
        <w:t>各村委会：</w:t>
      </w:r>
    </w:p>
    <w:p>
      <w:pPr>
        <w:widowControl/>
        <w:shd w:val="clear" w:color="auto" w:fill="FFFFFF"/>
        <w:spacing w:line="500" w:lineRule="exact"/>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color w:val="000000" w:themeColor="text1"/>
          <w:sz w:val="32"/>
          <w:szCs w:val="32"/>
        </w:rPr>
        <w:t>根据广东省委、省政府《关于新时期精准扶贫精准脱贫三年攻坚的实施意见》（粤发[2016]13号）等文件精神，为加快推进我镇精准扶贫工作，大力发展优势特色产业，推进“一村一品、一镇一业”特色农业产业帮扶项目。结合我镇实际</w:t>
      </w:r>
      <w:r>
        <w:rPr>
          <w:rFonts w:hint="eastAsia" w:ascii="仿宋_GB2312" w:eastAsia="仿宋_GB2312" w:hAnsiTheme="minorEastAsia" w:cstheme="minorEastAsia"/>
          <w:sz w:val="32"/>
          <w:szCs w:val="32"/>
        </w:rPr>
        <w:t>，我镇经班子会议研究，同意投资50万元与五华县木子坊三红柚种植专业合作社合作；投资30万元与五华县岐岭镇胜东养殖场</w:t>
      </w:r>
      <w:r>
        <w:rPr>
          <w:rFonts w:hint="eastAsia" w:ascii="仿宋_GB2312" w:eastAsia="仿宋_GB2312"/>
          <w:sz w:val="32"/>
          <w:szCs w:val="32"/>
        </w:rPr>
        <w:t>合作建立资产收益项目；投资10万元和18550元分别委托</w:t>
      </w:r>
      <w:r>
        <w:rPr>
          <w:rFonts w:hint="eastAsia" w:ascii="仿宋_GB2312" w:eastAsia="仿宋_GB2312" w:hAnsiTheme="minorEastAsia" w:cstheme="minorEastAsia"/>
          <w:sz w:val="32"/>
          <w:szCs w:val="32"/>
        </w:rPr>
        <w:t>五华县旭霞鸿发农业发展专业合作社（以下简称鸿发合作社）和荣福村排中专业合作社建立产业项目</w:t>
      </w:r>
      <w:r>
        <w:rPr>
          <w:rFonts w:hint="eastAsia" w:ascii="仿宋_GB2312" w:eastAsia="仿宋_GB2312"/>
          <w:sz w:val="32"/>
          <w:szCs w:val="32"/>
        </w:rPr>
        <w:t>。实行“公司+合作社+基地+农户”的经营模式，大力发展特色农业产业帮扶项目，带动贫困户发展扶贫产业项目，增加贫困户收益，</w:t>
      </w:r>
      <w:r>
        <w:rPr>
          <w:rFonts w:hint="eastAsia" w:ascii="仿宋_GB2312" w:eastAsia="仿宋_GB2312" w:hAnsiTheme="minorEastAsia" w:cstheme="minorEastAsia"/>
          <w:sz w:val="32"/>
          <w:szCs w:val="32"/>
        </w:rPr>
        <w:t>内容如下。</w:t>
      </w:r>
    </w:p>
    <w:p>
      <w:pPr>
        <w:widowControl/>
        <w:numPr>
          <w:ilvl w:val="0"/>
          <w:numId w:val="1"/>
        </w:numPr>
        <w:shd w:val="clear" w:color="auto" w:fill="FFFFFF"/>
        <w:spacing w:line="500" w:lineRule="exact"/>
        <w:ind w:firstLine="643" w:firstLineChars="200"/>
        <w:rPr>
          <w:rFonts w:hint="eastAsia" w:ascii="仿宋_GB2312" w:eastAsia="仿宋_GB2312" w:hAnsiTheme="minorEastAsia" w:cstheme="minorEastAsia"/>
          <w:b/>
          <w:sz w:val="32"/>
          <w:szCs w:val="32"/>
        </w:rPr>
      </w:pPr>
      <w:r>
        <w:rPr>
          <w:rFonts w:hint="eastAsia" w:ascii="仿宋_GB2312" w:eastAsia="仿宋_GB2312" w:hAnsiTheme="minorEastAsia" w:cstheme="minorEastAsia"/>
          <w:b/>
          <w:sz w:val="32"/>
          <w:szCs w:val="32"/>
        </w:rPr>
        <w:t>方案内容</w:t>
      </w:r>
    </w:p>
    <w:p>
      <w:pPr>
        <w:widowControl/>
        <w:numPr>
          <w:ilvl w:val="0"/>
          <w:numId w:val="2"/>
        </w:numPr>
        <w:shd w:val="clear" w:color="auto" w:fill="FFFFFF"/>
        <w:spacing w:line="500" w:lineRule="exact"/>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统筹岐岭镇分散贫困村的扶贫资金与五华县木子坊三红柚种植专业合作社（以下简称木子坊合作社）、五华县岐岭镇胜东养殖场（以下简称胜东养殖场）合作并分别签订《投资协议书》，木子坊合作社和胜东养殖场每年按投资金额的7%支付投资固定收益，项目收益全部用于精准扶贫精准脱贫。镇统筹的扶贫资金仅作为投资款，不参与该合作社和养殖场的经营活动，不承担任何投资风险。木子坊合作社和胜东养殖场应优先安排贫困户到基地务工，增加贫困户收入。</w:t>
      </w:r>
    </w:p>
    <w:p>
      <w:pPr>
        <w:widowControl/>
        <w:numPr>
          <w:ilvl w:val="0"/>
          <w:numId w:val="2"/>
        </w:numPr>
        <w:shd w:val="clear" w:color="auto" w:fill="FFFFFF"/>
        <w:spacing w:line="500" w:lineRule="exact"/>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统筹岐岭镇分散村的扶贫资金10万元委托鸿发农业合作社建立药材种植基地，统筹18550元委托排中合作社建立蔬菜种植基地。双方按7：3比例共同承担投资风险。按照协议每期项目结束后及时结算的方式按实际分配收益分红。项目收益全部用于精准扶贫精准脱贫。</w:t>
      </w:r>
    </w:p>
    <w:p>
      <w:pPr>
        <w:spacing w:line="500" w:lineRule="exact"/>
        <w:ind w:firstLine="643" w:firstLineChars="200"/>
        <w:rPr>
          <w:rFonts w:hint="eastAsia" w:ascii="仿宋_GB2312" w:eastAsia="仿宋_GB2312" w:hAnsiTheme="minorEastAsia" w:cstheme="minorEastAsia"/>
          <w:b/>
          <w:sz w:val="32"/>
          <w:szCs w:val="32"/>
        </w:rPr>
      </w:pPr>
      <w:r>
        <w:rPr>
          <w:rFonts w:hint="eastAsia" w:ascii="仿宋_GB2312" w:eastAsia="仿宋_GB2312" w:hAnsiTheme="minorEastAsia" w:cstheme="minorEastAsia"/>
          <w:b/>
          <w:sz w:val="32"/>
          <w:szCs w:val="32"/>
        </w:rPr>
        <w:t>二、投资管理和收付方式</w:t>
      </w:r>
    </w:p>
    <w:p>
      <w:pPr>
        <w:spacing w:line="500" w:lineRule="exact"/>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按照“互利、合作、帮扶”的原则，镇决定统筹扶贫资金50万元与木子坊合作社签订合作协议，统筹扶贫资金30万元与胜东养殖场签订合作协议；统筹10万元与鸿发农业合作社签订委托管理协议，统筹18550元与排中合作社签订委托管理协议。实行一次性投资，期满一次性收回投资成本，</w:t>
      </w:r>
    </w:p>
    <w:p>
      <w:pPr>
        <w:spacing w:line="500" w:lineRule="exact"/>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镇统筹扶贫资金由岐岭镇人民政府牵头，由镇经济联合总社作为项目代表，负责合同签订，资金收效管理。</w:t>
      </w:r>
    </w:p>
    <w:p>
      <w:pPr>
        <w:numPr>
          <w:ilvl w:val="0"/>
          <w:numId w:val="3"/>
        </w:numPr>
        <w:spacing w:line="500" w:lineRule="exact"/>
        <w:ind w:firstLine="643" w:firstLineChars="200"/>
        <w:rPr>
          <w:rFonts w:hint="eastAsia" w:ascii="仿宋_GB2312" w:eastAsia="仿宋_GB2312" w:hAnsiTheme="minorEastAsia" w:cstheme="minorEastAsia"/>
          <w:b/>
          <w:sz w:val="32"/>
          <w:szCs w:val="32"/>
        </w:rPr>
      </w:pPr>
      <w:r>
        <w:rPr>
          <w:rFonts w:hint="eastAsia" w:ascii="仿宋_GB2312" w:eastAsia="仿宋_GB2312" w:hAnsiTheme="minorEastAsia" w:cstheme="minorEastAsia"/>
          <w:b/>
          <w:sz w:val="32"/>
          <w:szCs w:val="32"/>
        </w:rPr>
        <w:t>合作期限</w:t>
      </w:r>
    </w:p>
    <w:p>
      <w:pPr>
        <w:spacing w:line="500" w:lineRule="exac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投资合作期限为3年。</w:t>
      </w:r>
    </w:p>
    <w:tbl>
      <w:tblPr>
        <w:tblStyle w:val="8"/>
        <w:tblW w:w="10290" w:type="dxa"/>
        <w:tblInd w:w="0" w:type="dxa"/>
        <w:tblLayout w:type="fixed"/>
        <w:tblCellMar>
          <w:top w:w="15" w:type="dxa"/>
          <w:left w:w="15" w:type="dxa"/>
          <w:bottom w:w="15" w:type="dxa"/>
          <w:right w:w="15" w:type="dxa"/>
        </w:tblCellMar>
      </w:tblPr>
      <w:tblGrid>
        <w:gridCol w:w="10290"/>
      </w:tblGrid>
      <w:tr>
        <w:tblPrEx>
          <w:tblLayout w:type="fixed"/>
          <w:tblCellMar>
            <w:top w:w="15" w:type="dxa"/>
            <w:left w:w="15" w:type="dxa"/>
            <w:bottom w:w="15" w:type="dxa"/>
            <w:right w:w="15" w:type="dxa"/>
          </w:tblCellMar>
        </w:tblPrEx>
        <w:trPr>
          <w:trHeight w:val="510" w:hRule="atLeast"/>
        </w:trPr>
        <w:tc>
          <w:tcPr>
            <w:tcW w:w="10290" w:type="dxa"/>
            <w:shd w:val="clear" w:color="auto" w:fill="auto"/>
            <w:vAlign w:val="center"/>
          </w:tcPr>
          <w:p>
            <w:pPr>
              <w:widowControl/>
              <w:spacing w:line="500" w:lineRule="exact"/>
              <w:jc w:val="left"/>
              <w:textAlignment w:val="center"/>
              <w:rPr>
                <w:rFonts w:hint="eastAsia" w:ascii="仿宋_GB2312" w:eastAsia="仿宋_GB2312" w:hAnsiTheme="minorEastAsia" w:cstheme="minorEastAsia"/>
                <w:color w:val="000000"/>
                <w:sz w:val="32"/>
                <w:szCs w:val="32"/>
              </w:rPr>
            </w:pPr>
          </w:p>
        </w:tc>
      </w:tr>
    </w:tbl>
    <w:p>
      <w:pPr>
        <w:spacing w:line="500" w:lineRule="exact"/>
        <w:ind w:firstLine="640" w:firstLineChars="200"/>
        <w:rPr>
          <w:rFonts w:hint="eastAsia" w:ascii="仿宋_GB2312" w:eastAsia="仿宋_GB2312" w:hAnsiTheme="minorEastAsia" w:cstheme="minorEastAsia"/>
          <w:color w:val="000000" w:themeColor="text1"/>
          <w:sz w:val="32"/>
          <w:szCs w:val="32"/>
        </w:rPr>
      </w:pPr>
    </w:p>
    <w:p>
      <w:pPr>
        <w:spacing w:line="500" w:lineRule="exact"/>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岐岭镇人民政府</w:t>
      </w:r>
    </w:p>
    <w:p>
      <w:pPr>
        <w:spacing w:line="500" w:lineRule="exact"/>
        <w:ind w:right="320" w:firstLine="5440" w:firstLineChars="17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2019年1月7日</w:t>
      </w:r>
    </w:p>
    <w:p>
      <w:pPr>
        <w:spacing w:line="500" w:lineRule="exact"/>
        <w:rPr>
          <w:rFonts w:hint="eastAsia" w:ascii="仿宋_GB2312" w:eastAsia="仿宋_GB2312" w:hAnsiTheme="minorEastAsia" w:cstheme="minorEastAsia"/>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231307"/>
    <w:multiLevelType w:val="singleLevel"/>
    <w:tmpl w:val="A0231307"/>
    <w:lvl w:ilvl="0" w:tentative="0">
      <w:start w:val="3"/>
      <w:numFmt w:val="chineseCounting"/>
      <w:suff w:val="nothing"/>
      <w:lvlText w:val="%1、"/>
      <w:lvlJc w:val="left"/>
      <w:rPr>
        <w:rFonts w:hint="eastAsia"/>
      </w:rPr>
    </w:lvl>
  </w:abstractNum>
  <w:abstractNum w:abstractNumId="1">
    <w:nsid w:val="F4072F84"/>
    <w:multiLevelType w:val="singleLevel"/>
    <w:tmpl w:val="F4072F84"/>
    <w:lvl w:ilvl="0" w:tentative="0">
      <w:start w:val="1"/>
      <w:numFmt w:val="chineseCounting"/>
      <w:suff w:val="nothing"/>
      <w:lvlText w:val="%1、"/>
      <w:lvlJc w:val="left"/>
      <w:rPr>
        <w:rFonts w:hint="eastAsia"/>
      </w:rPr>
    </w:lvl>
  </w:abstractNum>
  <w:abstractNum w:abstractNumId="2">
    <w:nsid w:val="45CB35CF"/>
    <w:multiLevelType w:val="singleLevel"/>
    <w:tmpl w:val="45CB35CF"/>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BFE"/>
    <w:rsid w:val="000276EC"/>
    <w:rsid w:val="0006527B"/>
    <w:rsid w:val="00083EAA"/>
    <w:rsid w:val="000A6183"/>
    <w:rsid w:val="000D010F"/>
    <w:rsid w:val="000F22E3"/>
    <w:rsid w:val="001132B4"/>
    <w:rsid w:val="00165EB8"/>
    <w:rsid w:val="001F1AB0"/>
    <w:rsid w:val="001F5816"/>
    <w:rsid w:val="00216663"/>
    <w:rsid w:val="00223491"/>
    <w:rsid w:val="0023320A"/>
    <w:rsid w:val="0027296C"/>
    <w:rsid w:val="00276BFE"/>
    <w:rsid w:val="002929BC"/>
    <w:rsid w:val="002B0A4D"/>
    <w:rsid w:val="003423A4"/>
    <w:rsid w:val="00347E2E"/>
    <w:rsid w:val="003660F5"/>
    <w:rsid w:val="00397A75"/>
    <w:rsid w:val="003A5D43"/>
    <w:rsid w:val="00422823"/>
    <w:rsid w:val="00437499"/>
    <w:rsid w:val="004543D1"/>
    <w:rsid w:val="004560BC"/>
    <w:rsid w:val="00476E57"/>
    <w:rsid w:val="0048390A"/>
    <w:rsid w:val="00484581"/>
    <w:rsid w:val="00493379"/>
    <w:rsid w:val="004A38FF"/>
    <w:rsid w:val="004B2020"/>
    <w:rsid w:val="004E7D9B"/>
    <w:rsid w:val="004F049A"/>
    <w:rsid w:val="005624DC"/>
    <w:rsid w:val="00572854"/>
    <w:rsid w:val="00580879"/>
    <w:rsid w:val="005E5689"/>
    <w:rsid w:val="00603A07"/>
    <w:rsid w:val="0061236F"/>
    <w:rsid w:val="0061370F"/>
    <w:rsid w:val="006350C0"/>
    <w:rsid w:val="006A0394"/>
    <w:rsid w:val="00712BD2"/>
    <w:rsid w:val="007171F1"/>
    <w:rsid w:val="00744EEE"/>
    <w:rsid w:val="007A0F26"/>
    <w:rsid w:val="007A749B"/>
    <w:rsid w:val="007F0A52"/>
    <w:rsid w:val="00813AC5"/>
    <w:rsid w:val="00844D0A"/>
    <w:rsid w:val="00877CCD"/>
    <w:rsid w:val="00877FBB"/>
    <w:rsid w:val="008962E4"/>
    <w:rsid w:val="008D7A3A"/>
    <w:rsid w:val="00904109"/>
    <w:rsid w:val="00914946"/>
    <w:rsid w:val="00930D2A"/>
    <w:rsid w:val="0095334A"/>
    <w:rsid w:val="0095788F"/>
    <w:rsid w:val="0096524A"/>
    <w:rsid w:val="009A7883"/>
    <w:rsid w:val="009B4D69"/>
    <w:rsid w:val="009F1743"/>
    <w:rsid w:val="009F5629"/>
    <w:rsid w:val="009F6CFD"/>
    <w:rsid w:val="00A02AC2"/>
    <w:rsid w:val="00A14FC1"/>
    <w:rsid w:val="00A17D16"/>
    <w:rsid w:val="00A41FDD"/>
    <w:rsid w:val="00A75388"/>
    <w:rsid w:val="00AF1F13"/>
    <w:rsid w:val="00AF572C"/>
    <w:rsid w:val="00B03C2F"/>
    <w:rsid w:val="00B06845"/>
    <w:rsid w:val="00B407E9"/>
    <w:rsid w:val="00B47BCF"/>
    <w:rsid w:val="00B518A1"/>
    <w:rsid w:val="00B87B64"/>
    <w:rsid w:val="00B90FCD"/>
    <w:rsid w:val="00BA71FC"/>
    <w:rsid w:val="00BC7AEB"/>
    <w:rsid w:val="00BE3319"/>
    <w:rsid w:val="00BF6A8B"/>
    <w:rsid w:val="00C92250"/>
    <w:rsid w:val="00CB5D3F"/>
    <w:rsid w:val="00CD1BEF"/>
    <w:rsid w:val="00CE327F"/>
    <w:rsid w:val="00D56AD0"/>
    <w:rsid w:val="00D93CB0"/>
    <w:rsid w:val="00DA480A"/>
    <w:rsid w:val="00DC0F6A"/>
    <w:rsid w:val="00DF6704"/>
    <w:rsid w:val="00E003B5"/>
    <w:rsid w:val="00E24F28"/>
    <w:rsid w:val="00E30E2A"/>
    <w:rsid w:val="00E467A5"/>
    <w:rsid w:val="00E46EBA"/>
    <w:rsid w:val="00E67DF3"/>
    <w:rsid w:val="00E73A4B"/>
    <w:rsid w:val="00E915CE"/>
    <w:rsid w:val="00EA105F"/>
    <w:rsid w:val="00EA1E78"/>
    <w:rsid w:val="00EB7F15"/>
    <w:rsid w:val="00EF7200"/>
    <w:rsid w:val="00F02204"/>
    <w:rsid w:val="00F02783"/>
    <w:rsid w:val="00F26D6B"/>
    <w:rsid w:val="00F4724A"/>
    <w:rsid w:val="00F63C91"/>
    <w:rsid w:val="00F84F4F"/>
    <w:rsid w:val="00F87D32"/>
    <w:rsid w:val="00F94264"/>
    <w:rsid w:val="00FB1468"/>
    <w:rsid w:val="00FB15E6"/>
    <w:rsid w:val="00FB71E3"/>
    <w:rsid w:val="00FC1453"/>
    <w:rsid w:val="00FC1658"/>
    <w:rsid w:val="00FE0D66"/>
    <w:rsid w:val="00FF57E7"/>
    <w:rsid w:val="00FF582D"/>
    <w:rsid w:val="00FF7CDF"/>
    <w:rsid w:val="0C190925"/>
    <w:rsid w:val="1E8C2FE0"/>
    <w:rsid w:val="23460373"/>
    <w:rsid w:val="27A76D77"/>
    <w:rsid w:val="2D071746"/>
    <w:rsid w:val="38C94820"/>
    <w:rsid w:val="4D155AD9"/>
    <w:rsid w:val="520A5DFA"/>
    <w:rsid w:val="5AE86C75"/>
    <w:rsid w:val="5EE67C0B"/>
    <w:rsid w:val="64DA00B6"/>
    <w:rsid w:val="6C852246"/>
    <w:rsid w:val="6D48078F"/>
    <w:rsid w:val="76606641"/>
    <w:rsid w:val="7E2562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toc 3"/>
    <w:basedOn w:val="1"/>
    <w:next w:val="1"/>
    <w:unhideWhenUsed/>
    <w:qFormat/>
    <w:uiPriority w:val="39"/>
    <w:pPr>
      <w:ind w:left="420"/>
      <w:jc w:val="left"/>
    </w:pPr>
    <w:rPr>
      <w:rFonts w:asciiTheme="minorHAnsi" w:hAnsiTheme="minorHAnsi" w:cstheme="minorHAnsi"/>
      <w:i/>
      <w:iCs/>
      <w:sz w:val="20"/>
      <w:szCs w:val="20"/>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spacing w:before="120" w:after="120"/>
      <w:jc w:val="left"/>
    </w:pPr>
    <w:rPr>
      <w:rFonts w:asciiTheme="minorHAnsi" w:hAnsiTheme="minorHAnsi" w:cstheme="minorHAnsi"/>
      <w:b/>
      <w:bCs/>
      <w:caps/>
      <w:sz w:val="20"/>
      <w:szCs w:val="20"/>
    </w:rPr>
  </w:style>
  <w:style w:type="paragraph" w:styleId="7">
    <w:name w:val="toc 2"/>
    <w:basedOn w:val="1"/>
    <w:next w:val="1"/>
    <w:unhideWhenUsed/>
    <w:qFormat/>
    <w:uiPriority w:val="39"/>
    <w:pPr>
      <w:ind w:left="210"/>
      <w:jc w:val="left"/>
    </w:pPr>
    <w:rPr>
      <w:rFonts w:asciiTheme="minorHAnsi" w:hAnsiTheme="minorHAnsi" w:cstheme="minorHAnsi"/>
      <w:smallCaps/>
      <w:sz w:val="20"/>
      <w:szCs w:val="20"/>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1">
    <w:name w:val="标题 1 Char"/>
    <w:link w:val="2"/>
    <w:qFormat/>
    <w:uiPriority w:val="0"/>
    <w:rPr>
      <w:b/>
      <w:bCs/>
      <w:kern w:val="44"/>
      <w:sz w:val="44"/>
      <w:szCs w:val="44"/>
    </w:rPr>
  </w:style>
  <w:style w:type="paragraph" w:styleId="12">
    <w:name w:val="List Paragraph"/>
    <w:basedOn w:val="1"/>
    <w:qFormat/>
    <w:uiPriority w:val="0"/>
    <w:pPr>
      <w:ind w:firstLine="420" w:firstLineChars="200"/>
    </w:pPr>
  </w:style>
  <w:style w:type="paragraph" w:customStyle="1" w:styleId="13">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14">
    <w:name w:val="页眉 Char"/>
    <w:basedOn w:val="10"/>
    <w:link w:val="5"/>
    <w:semiHidden/>
    <w:qFormat/>
    <w:uiPriority w:val="99"/>
    <w:rPr>
      <w:kern w:val="2"/>
      <w:sz w:val="18"/>
      <w:szCs w:val="18"/>
    </w:rPr>
  </w:style>
  <w:style w:type="character" w:customStyle="1" w:styleId="15">
    <w:name w:val="页脚 Char"/>
    <w:basedOn w:val="10"/>
    <w:link w:val="4"/>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自定义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whfpj</Company>
  <Pages>2</Pages>
  <Words>144</Words>
  <Characters>822</Characters>
  <Lines>6</Lines>
  <Paragraphs>1</Paragraphs>
  <TotalTime>2</TotalTime>
  <ScaleCrop>false</ScaleCrop>
  <LinksUpToDate>false</LinksUpToDate>
  <CharactersWithSpaces>965</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2017-03-20T03:19:00Z</dcterms:created>
  <dc:creator>whfpj</dc:creator>
  <cp:lastModifiedBy>Administrator</cp:lastModifiedBy>
  <cp:lastPrinted>2016-12-21T02:40:00Z</cp:lastPrinted>
  <dcterms:modified xsi:type="dcterms:W3CDTF">2019-03-06T03:09:23Z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