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方正黑体简体" w:hAnsi="华文中宋" w:eastAsia="方正黑体简体"/>
          <w:b/>
          <w:color w:val="FF0000"/>
          <w:spacing w:val="-124"/>
          <w:kern w:val="10"/>
          <w:sz w:val="96"/>
          <w:szCs w:val="96"/>
        </w:rPr>
        <w:pict>
          <v:shape id="_x0000_i1025" o:spt="136" type="#_x0000_t136" style="height:68.25pt;width:435.8pt;" fillcolor="#FF0000" filled="t" stroked="f" coordsize="21600,21600" adj="10800">
            <v:path/>
            <v:fill on="t" color2="#FFFFFF" focussize="0,0"/>
            <v:stroke on="f"/>
            <v:imagedata o:title=""/>
            <o:lock v:ext="edit" aspectratio="f"/>
            <v:textpath on="t" fitshape="t" fitpath="t" trim="t" xscale="f" string="五华县应急管理局文件" style="font-family:华文中宋;font-size:32pt;font-weight:bold;v-rotate-letters:f;v-same-letter-heights:f;v-text-align:center;"/>
            <w10:wrap type="none"/>
            <w10:anchorlock/>
          </v:shape>
        </w:pict>
      </w:r>
    </w:p>
    <w:p>
      <w:pPr>
        <w:spacing w:line="580" w:lineRule="exact"/>
        <w:jc w:val="both"/>
        <w:rPr>
          <w:rFonts w:hint="eastAsia" w:ascii="仿宋_GB2312" w:eastAsia="仿宋_GB2312"/>
          <w:b/>
          <w:sz w:val="32"/>
          <w:szCs w:val="32"/>
        </w:rPr>
      </w:pPr>
    </w:p>
    <w:p>
      <w:pPr>
        <w:keepNext w:val="0"/>
        <w:keepLines w:val="0"/>
        <w:pageBreakBefore w:val="0"/>
        <w:widowControl w:val="0"/>
        <w:kinsoku/>
        <w:wordWrap/>
        <w:overflowPunct/>
        <w:topLinePunct w:val="0"/>
        <w:bidi w:val="0"/>
        <w:adjustRightInd/>
        <w:snapToGrid/>
        <w:spacing w:line="540" w:lineRule="exact"/>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华</w:t>
      </w:r>
      <w:r>
        <w:rPr>
          <w:rFonts w:hint="default" w:ascii="Times New Roman" w:hAnsi="Times New Roman" w:eastAsia="方正仿宋简体" w:cs="Times New Roman"/>
          <w:sz w:val="32"/>
          <w:szCs w:val="32"/>
        </w:rPr>
        <w:t>应急〔2019〕</w:t>
      </w:r>
      <w:r>
        <w:rPr>
          <w:rFonts w:hint="default" w:ascii="Times New Roman" w:hAnsi="Times New Roman" w:eastAsia="方正仿宋简体" w:cs="Times New Roman"/>
          <w:sz w:val="32"/>
          <w:szCs w:val="32"/>
          <w:lang w:val="en-US" w:eastAsia="zh-CN"/>
        </w:rPr>
        <w:t xml:space="preserve">22 </w:t>
      </w:r>
      <w:r>
        <w:rPr>
          <w:rFonts w:hint="default" w:ascii="Times New Roman" w:hAnsi="Times New Roman" w:eastAsia="方正仿宋简体" w:cs="Times New Roman"/>
          <w:sz w:val="32"/>
          <w:szCs w:val="32"/>
        </w:rPr>
        <w:t>号</w:t>
      </w:r>
    </w:p>
    <w:p>
      <w:pPr>
        <w:keepNext w:val="0"/>
        <w:keepLines w:val="0"/>
        <w:pageBreakBefore w:val="0"/>
        <w:widowControl w:val="0"/>
        <w:kinsoku/>
        <w:wordWrap/>
        <w:overflowPunct/>
        <w:topLinePunct w:val="0"/>
        <w:bidi w:val="0"/>
        <w:adjustRightInd/>
        <w:snapToGrid/>
        <w:spacing w:line="540" w:lineRule="exact"/>
        <w:textAlignment w:val="auto"/>
        <w:outlineLvl w:val="9"/>
        <w:rPr>
          <w:rFonts w:hint="default" w:ascii="Times New Roman" w:hAnsi="Times New Roman" w:eastAsia="方正仿宋简体" w:cs="Times New Roman"/>
          <w:b/>
          <w:sz w:val="32"/>
          <w:szCs w:val="32"/>
        </w:rPr>
      </w:pPr>
      <w:r>
        <w:rPr>
          <w:rFonts w:hint="default" w:ascii="Times New Roman" w:hAnsi="Times New Roman" w:eastAsia="方正仿宋简体" w:cs="Times New Roman"/>
          <w:color w:val="000000"/>
          <w:sz w:val="32"/>
          <w:szCs w:val="32"/>
        </w:rPr>
        <mc:AlternateContent>
          <mc:Choice Requires="wps">
            <w:drawing>
              <wp:anchor distT="0" distB="0" distL="114300" distR="114300" simplePos="0" relativeHeight="251674624" behindDoc="0" locked="0" layoutInCell="1" allowOverlap="1">
                <wp:simplePos x="0" y="0"/>
                <wp:positionH relativeFrom="column">
                  <wp:posOffset>-133350</wp:posOffset>
                </wp:positionH>
                <wp:positionV relativeFrom="paragraph">
                  <wp:posOffset>129540</wp:posOffset>
                </wp:positionV>
                <wp:extent cx="5715000" cy="0"/>
                <wp:effectExtent l="0" t="28575" r="0" b="2857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57150" cap="flat" cmpd="thinThick">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pt;margin-top:10.2pt;height:0pt;width:450pt;z-index:251674624;mso-width-relative:page;mso-height-relative:page;" filled="f" stroked="t" coordsize="21600,21600" o:gfxdata="UEsDBAoAAAAAAIdO4kAAAAAAAAAAAAAAAAAEAAAAZHJzL1BLAwQUAAAACACHTuJA2QTHStYAAAAJ&#10;AQAADwAAAGRycy9kb3ducmV2LnhtbE2PwU7DMBBE70j8g7WVuLV2IgRNiFNBUA9IXFLg7sbbJIq9&#10;jmKnDX+PEQd63NnRzJtit1jDzjj53pGEZCOAITVO99RK+PzYr7fAfFCklXGEEr7Rw668vSlUrt2F&#10;ajwfQstiCPlcSehCGHPOfdOhVX7jRqT4O7nJqhDPqeV6UpcYbg1PhXjgVvUUGzo1YtVhMxxmK+Ht&#10;+X14qUJV169myJbla86qPUp5t0rEE7CAS/g3wy9+RIcyMh3dTNozI2GdJnFLkJCKe2DRsH3MonD8&#10;E3hZ8OsF5Q9QSwMEFAAAAAgAh07iQFFdjTDiAQAAqwMAAA4AAABkcnMvZTJvRG9jLnhtbK1TS44T&#10;MRDdI3EHy3vSnRkNoFY6s5gQNggiMRyg4k/bwj/ZnnRyCS6AxA5WLNlzG4ZjUHZ6Mnw2CLGptl3l&#10;V/WeXy8u99aQnYhJe9fT+aylRDjmuXZDT99crx89pSRlcByMd6KnB5Ho5fLhg8UYOnHmlTdcRIIg&#10;LnVj6KnKOXRNk5gSFtLMB+EwKX20kHEbh4ZHGBHdmuasbR83o488RM9ESni6OibpsuJLKVh+JWUS&#10;mZie4my5xljjtsRmuYBuiBCUZtMY8A9TWNAOm56gVpCB3ET9B5TVLPrkZZ4xbxsvpWaickA28/Y3&#10;Nq8VBFG5oDgpnGRK/w+WvdxtItG8p+eUOLD4RLfvv3x79/H71w8Ybz9/IudFpDGkDmuv3CZOuxQ2&#10;sTDey2jLF7mQfRX2cBJW7DNheHjxZH7Rtqg/u8s19xdDTPm58JaURU+NdoUzdLB7kTI2w9K7knJs&#10;HBknRMQD9Iw0kHFpA7LISrtrfMu3FSJ5o/laG1Mupjhsr0wkO0AvrNc4T31+hP+lrPRaQVLHupo6&#10;ukQJ4M8cJ/kQUCWHdqZlEis4JUag+8uq+imDNn9Tia2NK6OJ6tSJbpH6KG5ZbT0/4AvdhKgHhfLM&#10;S4umZNARVZzJvcVyP+9r1f0/tv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QTHStYAAAAJAQAA&#10;DwAAAAAAAAABACAAAAAiAAAAZHJzL2Rvd25yZXYueG1sUEsBAhQAFAAAAAgAh07iQFFdjTDiAQAA&#10;qwMAAA4AAAAAAAAAAQAgAAAAJQEAAGRycy9lMm9Eb2MueG1sUEsFBgAAAAAGAAYAWQEAAHkFAAAA&#10;AA==&#10;">
                <v:fill on="f" focussize="0,0"/>
                <v:stroke weight="4.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bidi w:val="0"/>
        <w:adjustRightInd/>
        <w:snapToGrid/>
        <w:spacing w:line="540" w:lineRule="exact"/>
        <w:jc w:val="center"/>
        <w:textAlignment w:val="auto"/>
        <w:outlineLvl w:val="9"/>
        <w:rPr>
          <w:rFonts w:hint="default" w:ascii="Times New Roman" w:hAnsi="Times New Roman" w:eastAsia="方正仿宋简体" w:cs="Times New Roman"/>
          <w:kern w:val="0"/>
          <w:sz w:val="32"/>
          <w:szCs w:val="32"/>
          <w:lang w:val="zh-CN" w:eastAsia="zh-CN" w:bidi="zh-CN"/>
        </w:rPr>
      </w:pPr>
    </w:p>
    <w:p>
      <w:pPr>
        <w:keepNext w:val="0"/>
        <w:keepLines w:val="0"/>
        <w:pageBreakBefore w:val="0"/>
        <w:widowControl w:val="0"/>
        <w:kinsoku/>
        <w:wordWrap/>
        <w:overflowPunct/>
        <w:topLinePunct w:val="0"/>
        <w:bidi w:val="0"/>
        <w:adjustRightInd/>
        <w:snapToGrid/>
        <w:spacing w:line="540" w:lineRule="exact"/>
        <w:jc w:val="center"/>
        <w:textAlignment w:val="auto"/>
        <w:outlineLvl w:val="9"/>
        <w:rPr>
          <w:rFonts w:hint="eastAsia" w:ascii="方正小标宋简体" w:hAnsi="方正小标宋简体" w:eastAsia="方正小标宋简体" w:cs="方正小标宋简体"/>
          <w:kern w:val="0"/>
          <w:sz w:val="44"/>
          <w:szCs w:val="44"/>
          <w:lang w:val="zh-CN" w:eastAsia="zh-CN" w:bidi="zh-CN"/>
        </w:rPr>
      </w:pPr>
      <w:r>
        <w:rPr>
          <w:rFonts w:hint="eastAsia" w:ascii="方正小标宋简体" w:hAnsi="方正小标宋简体" w:eastAsia="方正小标宋简体" w:cs="方正小标宋简体"/>
          <w:kern w:val="0"/>
          <w:sz w:val="44"/>
          <w:szCs w:val="44"/>
          <w:lang w:val="zh-CN" w:eastAsia="zh-CN" w:bidi="zh-CN"/>
        </w:rPr>
        <w:t>五华县应急管理局关于印发《五华县2019年安全生产月执法警示活动方案》的通知</w:t>
      </w:r>
    </w:p>
    <w:p>
      <w:pPr>
        <w:keepNext w:val="0"/>
        <w:keepLines w:val="0"/>
        <w:pageBreakBefore w:val="0"/>
        <w:widowControl w:val="0"/>
        <w:kinsoku/>
        <w:wordWrap/>
        <w:overflowPunct/>
        <w:topLinePunct w:val="0"/>
        <w:bidi w:val="0"/>
        <w:adjustRightInd/>
        <w:snapToGrid/>
        <w:spacing w:line="540" w:lineRule="exact"/>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kinsoku/>
        <w:wordWrap/>
        <w:overflowPunct/>
        <w:topLinePunct w:val="0"/>
        <w:bidi w:val="0"/>
        <w:adjustRightInd/>
        <w:snapToGrid/>
        <w:spacing w:line="540" w:lineRule="exact"/>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各</w:t>
      </w:r>
      <w:r>
        <w:rPr>
          <w:rFonts w:hint="default" w:ascii="Times New Roman" w:hAnsi="Times New Roman" w:eastAsia="方正仿宋简体" w:cs="Times New Roman"/>
          <w:sz w:val="32"/>
          <w:szCs w:val="32"/>
          <w:lang w:eastAsia="zh-CN"/>
        </w:rPr>
        <w:t>镇应急办、县工业园区管委会应急办</w:t>
      </w:r>
      <w:r>
        <w:rPr>
          <w:rFonts w:hint="default" w:ascii="Times New Roman" w:hAnsi="Times New Roman" w:eastAsia="方正仿宋简体"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为贯彻落实《国务院安委会办公室关于2019年全国“安全生产月”和“安全生产万里行”活动的通知》（安委办〔2019〕10 号）、《广东省应急管理厅办公室关于印发&lt;广东省2019年安全生产月执法警示活动方案&gt;的通知》（粤应急办〔2019〕32 号）精神，县应急管理局制定了《五华县2019年安全生产月执法警示活动方案》，现印发给你们，请认真贯彻执行。</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联系人：黄高明  电话：0753—4422408</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传真：4422169</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邮箱：mzwh</w:t>
      </w:r>
      <w:r>
        <w:rPr>
          <w:rFonts w:hint="eastAsia" w:ascii="Times New Roman" w:hAnsi="Times New Roman" w:eastAsia="方正仿宋简体" w:cs="Times New Roman"/>
          <w:b w:val="0"/>
          <w:bCs w:val="0"/>
          <w:kern w:val="2"/>
          <w:sz w:val="32"/>
          <w:szCs w:val="32"/>
          <w:lang w:val="en-US" w:eastAsia="zh-CN" w:bidi="ar-SA"/>
        </w:rPr>
        <w:t>yjglj</w:t>
      </w:r>
      <w:r>
        <w:rPr>
          <w:rFonts w:hint="default" w:ascii="Times New Roman" w:hAnsi="Times New Roman" w:eastAsia="方正仿宋简体" w:cs="Times New Roman"/>
          <w:b w:val="0"/>
          <w:bCs w:val="0"/>
          <w:kern w:val="2"/>
          <w:sz w:val="32"/>
          <w:szCs w:val="32"/>
          <w:lang w:val="en-US" w:eastAsia="zh-CN" w:bidi="ar-SA"/>
        </w:rPr>
        <w:t>@163.com</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center"/>
        <w:textAlignment w:val="auto"/>
        <w:outlineLvl w:val="9"/>
        <w:rPr>
          <w:rFonts w:hint="default" w:ascii="Times New Roman" w:hAnsi="Times New Roman" w:eastAsia="方正仿宋简体" w:cs="Times New Roman"/>
          <w:spacing w:val="-3"/>
          <w:kern w:val="0"/>
          <w:sz w:val="32"/>
          <w:szCs w:val="32"/>
          <w:lang w:val="en-US" w:eastAsia="zh-CN"/>
        </w:rPr>
      </w:pPr>
      <w:r>
        <w:rPr>
          <w:rFonts w:hint="default" w:ascii="Times New Roman" w:hAnsi="Times New Roman" w:eastAsia="方正仿宋简体" w:cs="Times New Roman"/>
          <w:spacing w:val="-3"/>
          <w:kern w:val="0"/>
          <w:sz w:val="32"/>
          <w:szCs w:val="32"/>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center"/>
        <w:textAlignment w:val="auto"/>
        <w:outlineLvl w:val="9"/>
        <w:rPr>
          <w:rFonts w:hint="default" w:ascii="Times New Roman" w:hAnsi="Times New Roman" w:eastAsia="方正仿宋简体" w:cs="Times New Roman"/>
          <w:spacing w:val="-3"/>
          <w:kern w:val="0"/>
          <w:sz w:val="32"/>
          <w:szCs w:val="32"/>
          <w:lang w:val="en-US" w:eastAsia="zh-CN"/>
        </w:rPr>
      </w:pPr>
      <w:r>
        <w:rPr>
          <w:rFonts w:hint="default" w:ascii="Times New Roman" w:hAnsi="Times New Roman" w:eastAsia="方正仿宋简体" w:cs="Times New Roman"/>
          <w:spacing w:val="-3"/>
          <w:kern w:val="0"/>
          <w:sz w:val="32"/>
          <w:szCs w:val="32"/>
          <w:lang w:val="en-US" w:eastAsia="zh-CN"/>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center"/>
        <w:textAlignment w:val="auto"/>
        <w:outlineLvl w:val="9"/>
        <w:rPr>
          <w:rFonts w:hint="default" w:ascii="Times New Roman" w:hAnsi="Times New Roman" w:eastAsia="方正仿宋简体" w:cs="Times New Roman"/>
          <w:spacing w:val="-3"/>
          <w:kern w:val="0"/>
          <w:sz w:val="32"/>
          <w:szCs w:val="32"/>
          <w:lang w:val="en-US" w:eastAsia="zh-CN"/>
        </w:rPr>
      </w:pPr>
      <w:r>
        <w:rPr>
          <w:rFonts w:hint="default" w:ascii="Times New Roman" w:hAnsi="Times New Roman" w:eastAsia="方正仿宋简体" w:cs="Times New Roman"/>
          <w:spacing w:val="-3"/>
          <w:kern w:val="0"/>
          <w:sz w:val="32"/>
          <w:szCs w:val="32"/>
          <w:lang w:val="en-US" w:eastAsia="zh-CN"/>
        </w:rPr>
        <w:t xml:space="preserve">                      </w:t>
      </w:r>
      <w:r>
        <w:rPr>
          <w:rFonts w:hint="default" w:ascii="Times New Roman" w:hAnsi="Times New Roman" w:eastAsia="方正仿宋简体" w:cs="Times New Roman"/>
          <w:kern w:val="2"/>
          <w:sz w:val="32"/>
          <w:szCs w:val="32"/>
          <w:lang w:val="en-US" w:eastAsia="zh-CN" w:bidi="ar-SA"/>
        </w:rPr>
        <w:t>五华县应急管理局</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center"/>
        <w:textAlignment w:val="auto"/>
        <w:outlineLvl w:val="9"/>
        <w:rPr>
          <w:rFonts w:hint="eastAsia"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spacing w:val="-3"/>
          <w:kern w:val="0"/>
          <w:sz w:val="32"/>
          <w:szCs w:val="32"/>
          <w:lang w:val="en-US" w:eastAsia="zh-CN"/>
        </w:rPr>
        <w:t xml:space="preserve">                     </w:t>
      </w:r>
      <w:r>
        <w:rPr>
          <w:rFonts w:hint="eastAsia" w:ascii="Times New Roman" w:hAnsi="Times New Roman" w:eastAsia="方正仿宋简体" w:cs="Times New Roman"/>
          <w:spacing w:val="-3"/>
          <w:kern w:val="0"/>
          <w:sz w:val="32"/>
          <w:szCs w:val="32"/>
          <w:lang w:val="en-US" w:eastAsia="zh-CN"/>
        </w:rPr>
        <w:t xml:space="preserve"> </w:t>
      </w:r>
      <w:r>
        <w:rPr>
          <w:rFonts w:hint="default" w:ascii="Times New Roman" w:hAnsi="Times New Roman" w:eastAsia="方正仿宋简体" w:cs="Times New Roman"/>
          <w:b w:val="0"/>
          <w:bCs w:val="0"/>
          <w:kern w:val="2"/>
          <w:sz w:val="32"/>
          <w:szCs w:val="32"/>
          <w:lang w:val="en-US" w:eastAsia="zh-CN" w:bidi="ar-SA"/>
        </w:rPr>
        <w:t>2019年6月18日</w:t>
      </w:r>
    </w:p>
    <w:p>
      <w:pPr>
        <w:keepNext w:val="0"/>
        <w:keepLines w:val="0"/>
        <w:pageBreakBefore w:val="0"/>
        <w:widowControl w:val="0"/>
        <w:kinsoku/>
        <w:wordWrap/>
        <w:overflowPunct/>
        <w:topLinePunct w:val="0"/>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zh-CN" w:eastAsia="zh-CN"/>
        </w:rPr>
        <w:t>五华县</w:t>
      </w:r>
      <w:r>
        <w:rPr>
          <w:rFonts w:hint="eastAsia" w:ascii="方正小标宋简体" w:hAnsi="方正小标宋简体" w:eastAsia="方正小标宋简体" w:cs="方正小标宋简体"/>
          <w:sz w:val="44"/>
          <w:szCs w:val="44"/>
          <w:lang w:val="en-US" w:eastAsia="zh-CN"/>
        </w:rPr>
        <w:t>2019年安全生产月执法警示</w:t>
      </w:r>
    </w:p>
    <w:p>
      <w:pPr>
        <w:keepNext w:val="0"/>
        <w:keepLines w:val="0"/>
        <w:pageBreakBefore w:val="0"/>
        <w:widowControl w:val="0"/>
        <w:kinsoku/>
        <w:wordWrap/>
        <w:overflowPunct/>
        <w:topLinePunct w:val="0"/>
        <w:bidi w:val="0"/>
        <w:adjustRightInd/>
        <w:snapToGrid/>
        <w:spacing w:line="5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活动方案</w:t>
      </w:r>
    </w:p>
    <w:p>
      <w:pPr>
        <w:keepNext w:val="0"/>
        <w:keepLines w:val="0"/>
        <w:pageBreakBefore w:val="0"/>
        <w:widowControl w:val="0"/>
        <w:kinsoku/>
        <w:wordWrap/>
        <w:overflowPunct/>
        <w:topLinePunct w:val="0"/>
        <w:bidi w:val="0"/>
        <w:adjustRightInd/>
        <w:snapToGrid/>
        <w:spacing w:line="540" w:lineRule="exact"/>
        <w:jc w:val="center"/>
        <w:textAlignment w:val="auto"/>
        <w:outlineLvl w:val="9"/>
        <w:rPr>
          <w:rFonts w:hint="default" w:ascii="Times New Roman" w:hAnsi="Times New Roman" w:eastAsia="方正仿宋简体" w:cs="Times New Roman"/>
          <w:sz w:val="32"/>
          <w:szCs w:val="32"/>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根据《国务院安委会办公室关于2019年全国“安全生产月”和“安全生产万里行”活动的通知》（安委办〔2019〕10 号）、《广东省应急管理厅办公室关于印发&lt;广东省2019年安全生产月执法警示活动方案&gt;的通知》（粤应急办〔2019〕32 号）精神，结合我县2019年重点工作的安排，制定本方案。</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eastAsia" w:ascii="黑体" w:hAnsi="黑体" w:eastAsia="黑体" w:cs="黑体"/>
          <w:b w:val="0"/>
          <w:bCs w:val="0"/>
          <w:spacing w:val="-3"/>
          <w:kern w:val="0"/>
          <w:sz w:val="32"/>
          <w:szCs w:val="32"/>
          <w:lang w:val="en-US" w:eastAsia="zh-CN"/>
        </w:rPr>
      </w:pPr>
      <w:r>
        <w:rPr>
          <w:rFonts w:hint="eastAsia" w:ascii="黑体" w:hAnsi="黑体" w:eastAsia="黑体" w:cs="黑体"/>
          <w:b w:val="0"/>
          <w:bCs w:val="0"/>
          <w:kern w:val="2"/>
          <w:sz w:val="32"/>
          <w:szCs w:val="32"/>
          <w:lang w:val="en-US" w:eastAsia="zh-CN" w:bidi="ar-SA"/>
        </w:rPr>
        <w:t>一、总体目标</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spacing w:val="-3"/>
          <w:kern w:val="0"/>
          <w:sz w:val="32"/>
          <w:szCs w:val="32"/>
          <w:lang w:val="en-US" w:eastAsia="zh-CN"/>
        </w:rPr>
      </w:pPr>
      <w:r>
        <w:rPr>
          <w:rFonts w:hint="default" w:ascii="Times New Roman" w:hAnsi="Times New Roman" w:eastAsia="方正仿宋简体" w:cs="Times New Roman"/>
          <w:b w:val="0"/>
          <w:bCs w:val="0"/>
          <w:kern w:val="2"/>
          <w:sz w:val="32"/>
          <w:szCs w:val="32"/>
          <w:lang w:val="en-US" w:eastAsia="zh-CN" w:bidi="ar-SA"/>
        </w:rPr>
        <w:t>以习近平新时代中国特色社会主义思想为指导，深入宣传贯彻习近平总书记对广东重要指示精神，贯彻落实党中央、国务院和省委、省政府关于安全生产工作的决策部署，紧扣“防风险、除隐患、遏事故”的主题，以打击安全生产违法违规行为，防范化解重大风险、及时消除安全隐患、有效遏制生产安全事故为目标，紧密结合落实“谁执法谁普法”普法责任制、年度监督检查计划、执法监察标准化建设等工作，切实强化红线意识，深入推进隐患排查治理，依法严厉查处违反安全生产法律法规的生产经营建设行为，充分发挥执法处罚的警示和震慑作用，促进企业落实安全生产主体责任，为广东奋力实现“四个走在全国前列”、当好“两个重要窗口”提供良好的安全生产环境。</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二、活动时间</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2019年6月1日至30日</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三、活动内容</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组织开展辖区内部分重点区域危险化学品、非煤矿山、建材、机械、轻工、纺织、烟草、商贸等行业领域的安全生产执法警示活动，各镇应急办、县工业园区管委会应急办要根据本方案自行组织开展安全生产执法警示活动。</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spacing w:val="-3"/>
          <w:kern w:val="0"/>
          <w:sz w:val="32"/>
          <w:szCs w:val="32"/>
          <w:lang w:val="en-US" w:eastAsia="zh-CN"/>
        </w:rPr>
      </w:pPr>
      <w:r>
        <w:rPr>
          <w:rFonts w:hint="default" w:ascii="黑体" w:hAnsi="黑体" w:eastAsia="黑体" w:cs="黑体"/>
          <w:b w:val="0"/>
          <w:bCs w:val="0"/>
          <w:kern w:val="2"/>
          <w:sz w:val="32"/>
          <w:szCs w:val="32"/>
          <w:lang w:val="en-US" w:eastAsia="zh-CN" w:bidi="ar-SA"/>
        </w:rPr>
        <w:t>四、县应急管理局执法警示活动重点行业、内容及方式</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spacing w:val="-3"/>
          <w:kern w:val="0"/>
          <w:sz w:val="32"/>
          <w:szCs w:val="32"/>
          <w:lang w:val="en-US" w:eastAsia="zh-CN"/>
        </w:rPr>
      </w:pPr>
      <w:r>
        <w:rPr>
          <w:rFonts w:hint="eastAsia" w:ascii="方正楷体简体" w:hAnsi="方正楷体简体" w:eastAsia="方正楷体简体" w:cs="方正楷体简体"/>
          <w:b w:val="0"/>
          <w:bCs w:val="0"/>
          <w:kern w:val="2"/>
          <w:sz w:val="32"/>
          <w:szCs w:val="32"/>
          <w:lang w:val="en-US" w:eastAsia="zh-CN" w:bidi="ar-SA"/>
        </w:rPr>
        <w:t>（一）重点行业：</w:t>
      </w:r>
      <w:r>
        <w:rPr>
          <w:rFonts w:hint="default" w:ascii="Times New Roman" w:hAnsi="Times New Roman" w:eastAsia="方正仿宋简体" w:cs="Times New Roman"/>
          <w:b w:val="0"/>
          <w:bCs w:val="0"/>
          <w:kern w:val="2"/>
          <w:sz w:val="32"/>
          <w:szCs w:val="32"/>
          <w:lang w:val="en-US" w:eastAsia="zh-CN" w:bidi="ar-SA"/>
        </w:rPr>
        <w:t>危险化学品4家、非煤矿山3家、烟花爆竹1家、工商贸4家等行业领域企业，共12家企业。</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方正楷体简体" w:hAnsi="方正楷体简体" w:eastAsia="方正楷体简体" w:cs="方正楷体简体"/>
          <w:b w:val="0"/>
          <w:bCs w:val="0"/>
          <w:kern w:val="2"/>
          <w:sz w:val="32"/>
          <w:szCs w:val="32"/>
          <w:lang w:val="en-US" w:eastAsia="zh-CN" w:bidi="ar-SA"/>
        </w:rPr>
      </w:pPr>
      <w:r>
        <w:rPr>
          <w:rFonts w:hint="default" w:ascii="方正楷体简体" w:hAnsi="方正楷体简体" w:eastAsia="方正楷体简体" w:cs="方正楷体简体"/>
          <w:b w:val="0"/>
          <w:bCs w:val="0"/>
          <w:kern w:val="2"/>
          <w:sz w:val="32"/>
          <w:szCs w:val="32"/>
          <w:lang w:val="en-US" w:eastAsia="zh-CN" w:bidi="ar-SA"/>
        </w:rPr>
        <w:t>（二）重点内容：</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1.企业设置安全生产管理机构和配备安全生产管理人员，主要负责人、安全管理人员经考核，事故隐患排查治理、使用淘汰的危及生产安全的工艺、设备等情况。</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2.企业对从业人员进行安全培训教育等情况。</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3.企业生产安全事故应急预案编制，演练等情况。</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方正楷体简体" w:hAnsi="方正楷体简体" w:eastAsia="方正楷体简体" w:cs="方正楷体简体"/>
          <w:b w:val="0"/>
          <w:bCs w:val="0"/>
          <w:kern w:val="2"/>
          <w:sz w:val="32"/>
          <w:szCs w:val="32"/>
          <w:lang w:val="en-US" w:eastAsia="zh-CN" w:bidi="ar-SA"/>
        </w:rPr>
        <w:t>（三）执法方式：</w:t>
      </w:r>
      <w:r>
        <w:rPr>
          <w:rFonts w:hint="default" w:ascii="Times New Roman" w:hAnsi="Times New Roman" w:eastAsia="方正仿宋简体" w:cs="Times New Roman"/>
          <w:b w:val="0"/>
          <w:bCs w:val="0"/>
          <w:kern w:val="2"/>
          <w:sz w:val="32"/>
          <w:szCs w:val="32"/>
          <w:lang w:val="en-US" w:eastAsia="zh-CN" w:bidi="ar-SA"/>
        </w:rPr>
        <w:t>定向检查、“双随机”抽查；明查暗访和联合执法等。</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五、工作要求</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方正楷体简体" w:hAnsi="方正楷体简体" w:eastAsia="方正楷体简体" w:cs="方正楷体简体"/>
          <w:b w:val="0"/>
          <w:bCs w:val="0"/>
          <w:kern w:val="2"/>
          <w:sz w:val="32"/>
          <w:szCs w:val="32"/>
          <w:lang w:val="en-US" w:eastAsia="zh-CN" w:bidi="ar-SA"/>
        </w:rPr>
        <w:t>（一）统一思想认识，确保活动稳步推进。</w:t>
      </w:r>
      <w:r>
        <w:rPr>
          <w:rFonts w:hint="default" w:ascii="Times New Roman" w:hAnsi="Times New Roman" w:eastAsia="方正仿宋简体" w:cs="Times New Roman"/>
          <w:b w:val="0"/>
          <w:bCs w:val="0"/>
          <w:kern w:val="2"/>
          <w:sz w:val="32"/>
          <w:szCs w:val="32"/>
          <w:lang w:val="en-US" w:eastAsia="zh-CN" w:bidi="ar-SA"/>
        </w:rPr>
        <w:t>安全生产执法警示是“安全生产月”活动的重要内容，也是贯彻落实以人民为中心发展思想的举措。各镇、各安全监管部门要高度重视，精心部署，结合本单位安全生产工作实际情况及特点，科学制定实施方案，明确责任，采取有效措施，确保活动扎实有效开展。活动期间，各镇应急办、县工业园区管委会应急办执法检查生产经营单位均不少于5家。</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方正楷体简体" w:hAnsi="方正楷体简体" w:eastAsia="方正楷体简体" w:cs="方正楷体简体"/>
          <w:b w:val="0"/>
          <w:bCs w:val="0"/>
          <w:kern w:val="2"/>
          <w:sz w:val="32"/>
          <w:szCs w:val="32"/>
          <w:lang w:val="en-US" w:eastAsia="zh-CN" w:bidi="ar-SA"/>
        </w:rPr>
        <w:t>（二）深化专项整治，确保活动震慑有力。</w:t>
      </w:r>
      <w:r>
        <w:rPr>
          <w:rFonts w:hint="default" w:ascii="Times New Roman" w:hAnsi="Times New Roman" w:eastAsia="方正仿宋简体" w:cs="Times New Roman"/>
          <w:b w:val="0"/>
          <w:bCs w:val="0"/>
          <w:kern w:val="2"/>
          <w:sz w:val="32"/>
          <w:szCs w:val="32"/>
          <w:lang w:val="en-US" w:eastAsia="zh-CN" w:bidi="ar-SA"/>
        </w:rPr>
        <w:t>各镇应急办、县工业园区管委会应急办要保持打击安全生产违法违规行为的高压态势，集中时间、集中精力，以“双随机”、明察暗访和联合执法等方式开展执法监察行动，重点查处和整治违反安全生产法律法规的企业和行为。对发现的非法违法行为“零容忍”，依法予以行政处罚，不得“以改代罚”；涉嫌犯罪的，要依法移交司法机关，不得“以罚代刑”。企业违法行为符合《安全生产领域失信行为开展联合惩戒的实施办法》规定的，及时将存在严重违法违规行为的失信企业及其有关人员纳入联合惩戒对象和“黑名单”，实施有效惩戒，让违法失信的企业付出沉痛的代价。</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方正楷体简体" w:hAnsi="方正楷体简体" w:eastAsia="方正楷体简体" w:cs="方正楷体简体"/>
          <w:b w:val="0"/>
          <w:bCs w:val="0"/>
          <w:kern w:val="2"/>
          <w:sz w:val="32"/>
          <w:szCs w:val="32"/>
          <w:lang w:val="en-US" w:eastAsia="zh-CN" w:bidi="ar-SA"/>
        </w:rPr>
        <w:t>（三）严格执法程序，确保活动闭环到位。</w:t>
      </w:r>
      <w:r>
        <w:rPr>
          <w:rFonts w:hint="default" w:ascii="Times New Roman" w:hAnsi="Times New Roman" w:eastAsia="方正仿宋简体" w:cs="Times New Roman"/>
          <w:b w:val="0"/>
          <w:bCs w:val="0"/>
          <w:kern w:val="2"/>
          <w:sz w:val="32"/>
          <w:szCs w:val="32"/>
          <w:lang w:val="en-US" w:eastAsia="zh-CN" w:bidi="ar-SA"/>
        </w:rPr>
        <w:t>各镇应急办、县工业园区管委会应急办在执法过程中要依照《安全生产执法程序规定》《安全生产监管执法手册》等依法执法、严格执法、规范执法，实施现场执法检查，依法出具执法文书，加强对现场处理、限期整改、强制措施、执法处罚落实情况的“回头查”，确保隐患问题整治落实，做好闭环管理工作。</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方正楷体简体" w:hAnsi="方正楷体简体" w:eastAsia="方正楷体简体" w:cs="方正楷体简体"/>
          <w:b w:val="0"/>
          <w:bCs w:val="0"/>
          <w:kern w:val="2"/>
          <w:sz w:val="32"/>
          <w:szCs w:val="32"/>
          <w:lang w:val="en-US" w:eastAsia="zh-CN" w:bidi="ar-SA"/>
        </w:rPr>
        <w:t>（四）及时曝光典型、确保活动警示效果。</w:t>
      </w:r>
      <w:r>
        <w:rPr>
          <w:rFonts w:hint="default" w:ascii="Times New Roman" w:hAnsi="Times New Roman" w:eastAsia="方正仿宋简体" w:cs="Times New Roman"/>
          <w:b w:val="0"/>
          <w:bCs w:val="0"/>
          <w:kern w:val="2"/>
          <w:sz w:val="32"/>
          <w:szCs w:val="32"/>
          <w:lang w:val="en-US" w:eastAsia="zh-CN" w:bidi="ar-SA"/>
        </w:rPr>
        <w:t>各镇要搞好安全发展主题宣讲活动和安全宣传咨询日活动，加强社会舆论引导，积极宣传执法警示活动。适时曝光反面典型，对存在严重违法行为、重大事故隐患或者拒不整改的企业，以媒体专题报道、微信推送等方式进行曝光，增强警示教育效果。活动期间，各镇应急办、县工业园区管委会应急办曝光非法违法生产经营单位不少于2家。</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活动结束后，请各镇应急办、县工业园区管委会应急办认真总结经验，于7月2日前将《2018年安全生产月执法警示活动开展情况汇总表》（含书面和电子文档两种形式）报县应急管理局。</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联系人及电话：黄高明，0753-4422408</w:t>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b w:val="0"/>
          <w:bCs w:val="0"/>
          <w:kern w:val="2"/>
          <w:sz w:val="32"/>
          <w:szCs w:val="32"/>
          <w:lang w:val="en-US" w:eastAsia="zh-CN" w:bidi="ar-SA"/>
        </w:rPr>
        <w:t>电子邮箱：</w:t>
      </w:r>
      <w:r>
        <w:rPr>
          <w:rFonts w:hint="default" w:ascii="Times New Roman" w:hAnsi="Times New Roman" w:eastAsia="方正仿宋简体" w:cs="Times New Roman"/>
          <w:b w:val="0"/>
          <w:bCs w:val="0"/>
          <w:kern w:val="2"/>
          <w:sz w:val="32"/>
          <w:szCs w:val="32"/>
          <w:lang w:val="en-US" w:eastAsia="zh-CN" w:bidi="ar-SA"/>
        </w:rPr>
        <w:fldChar w:fldCharType="begin"/>
      </w:r>
      <w:r>
        <w:rPr>
          <w:rFonts w:hint="default" w:ascii="Times New Roman" w:hAnsi="Times New Roman" w:eastAsia="方正仿宋简体" w:cs="Times New Roman"/>
          <w:b w:val="0"/>
          <w:bCs w:val="0"/>
          <w:kern w:val="2"/>
          <w:sz w:val="32"/>
          <w:szCs w:val="32"/>
          <w:lang w:val="en-US" w:eastAsia="zh-CN" w:bidi="ar-SA"/>
        </w:rPr>
        <w:instrText xml:space="preserve"> HYPERLINK "mailto:mzwhaj@163.com" </w:instrText>
      </w:r>
      <w:r>
        <w:rPr>
          <w:rFonts w:hint="default" w:ascii="Times New Roman" w:hAnsi="Times New Roman" w:eastAsia="方正仿宋简体" w:cs="Times New Roman"/>
          <w:b w:val="0"/>
          <w:bCs w:val="0"/>
          <w:kern w:val="2"/>
          <w:sz w:val="32"/>
          <w:szCs w:val="32"/>
          <w:lang w:val="en-US" w:eastAsia="zh-CN" w:bidi="ar-SA"/>
        </w:rPr>
        <w:fldChar w:fldCharType="separate"/>
      </w:r>
      <w:r>
        <w:rPr>
          <w:rFonts w:hint="default" w:ascii="Times New Roman" w:hAnsi="Times New Roman" w:eastAsia="方正仿宋简体" w:cs="Times New Roman"/>
          <w:b w:val="0"/>
          <w:bCs w:val="0"/>
          <w:kern w:val="2"/>
          <w:sz w:val="32"/>
          <w:szCs w:val="32"/>
          <w:lang w:val="en-US" w:eastAsia="zh-CN" w:bidi="ar-SA"/>
        </w:rPr>
        <w:t>mzwhyjglj@163.com</w:t>
      </w:r>
      <w:r>
        <w:rPr>
          <w:rFonts w:hint="default" w:ascii="Times New Roman" w:hAnsi="Times New Roman" w:eastAsia="方正仿宋简体" w:cs="Times New Roman"/>
          <w:b w:val="0"/>
          <w:bCs w:val="0"/>
          <w:kern w:val="2"/>
          <w:sz w:val="32"/>
          <w:szCs w:val="32"/>
          <w:lang w:val="en-US" w:eastAsia="zh-CN" w:bidi="ar-SA"/>
        </w:rPr>
        <w:fldChar w:fldCharType="end"/>
      </w: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pPr>
    </w:p>
    <w:p>
      <w:pPr>
        <w:pStyle w:val="3"/>
        <w:keepNext w:val="0"/>
        <w:keepLines w:val="0"/>
        <w:pageBreakBefore w:val="0"/>
        <w:widowControl w:val="0"/>
        <w:kinsoku/>
        <w:wordWrap/>
        <w:overflowPunct/>
        <w:topLinePunct w:val="0"/>
        <w:autoSpaceDE w:val="0"/>
        <w:autoSpaceDN w:val="0"/>
        <w:bidi w:val="0"/>
        <w:adjustRightInd/>
        <w:snapToGrid/>
        <w:spacing w:before="11" w:after="0" w:line="540" w:lineRule="exact"/>
        <w:ind w:left="111" w:right="105" w:firstLine="640"/>
        <w:jc w:val="both"/>
        <w:textAlignment w:val="auto"/>
        <w:outlineLvl w:val="9"/>
        <w:rPr>
          <w:rFonts w:hint="default" w:ascii="Times New Roman" w:hAnsi="Times New Roman" w:eastAsia="方正仿宋简体" w:cs="Times New Roman"/>
          <w:b w:val="0"/>
          <w:bCs w:val="0"/>
          <w:kern w:val="2"/>
          <w:sz w:val="32"/>
          <w:szCs w:val="32"/>
          <w:lang w:val="en-US" w:eastAsia="zh-CN" w:bidi="ar-SA"/>
        </w:rPr>
        <w:sectPr>
          <w:pgSz w:w="11906" w:h="16838"/>
          <w:pgMar w:top="1440" w:right="1701" w:bottom="1440" w:left="1701" w:header="851" w:footer="992" w:gutter="0"/>
          <w:cols w:space="0" w:num="1"/>
          <w:rtlGutter w:val="0"/>
          <w:docGrid w:type="lines" w:linePitch="312" w:charSpace="0"/>
        </w:sectPr>
      </w:pPr>
      <w:r>
        <w:rPr>
          <w:rFonts w:hint="default" w:ascii="Times New Roman" w:hAnsi="Times New Roman" w:eastAsia="方正仿宋简体" w:cs="Times New Roman"/>
          <w:b w:val="0"/>
          <w:bCs w:val="0"/>
          <w:kern w:val="2"/>
          <w:sz w:val="32"/>
          <w:szCs w:val="32"/>
          <w:lang w:val="en-US" w:eastAsia="zh-CN" w:bidi="ar-SA"/>
        </w:rPr>
        <w:t>附件：2019年安全生产月执法警示活动开展情况汇总表</w:t>
      </w:r>
    </w:p>
    <w:p>
      <w:pPr>
        <w:pStyle w:val="3"/>
        <w:autoSpaceDE w:val="0"/>
        <w:autoSpaceDN w:val="0"/>
        <w:spacing w:before="11" w:after="0" w:line="216" w:lineRule="auto"/>
        <w:ind w:right="105"/>
        <w:jc w:val="left"/>
        <w:rPr>
          <w:rFonts w:hint="default" w:ascii="Times New Roman" w:hAnsi="Times New Roman" w:eastAsia="方正仿宋简体" w:cs="Times New Roman"/>
          <w:spacing w:val="-3"/>
          <w:kern w:val="0"/>
          <w:lang w:val="en-US" w:eastAsia="zh-CN"/>
        </w:rPr>
      </w:pPr>
      <w:r>
        <w:rPr>
          <w:rFonts w:hint="default" w:ascii="Times New Roman" w:hAnsi="Times New Roman" w:eastAsia="方正仿宋简体" w:cs="Times New Roman"/>
          <w:spacing w:val="-3"/>
          <w:kern w:val="0"/>
          <w:lang w:val="en-US" w:eastAsia="zh-CN"/>
        </w:rPr>
        <w:t>附件</w:t>
      </w:r>
    </w:p>
    <w:p>
      <w:pPr>
        <w:pStyle w:val="3"/>
        <w:autoSpaceDE w:val="0"/>
        <w:autoSpaceDN w:val="0"/>
        <w:spacing w:before="11" w:after="0" w:line="216" w:lineRule="auto"/>
        <w:ind w:left="111" w:right="105" w:firstLine="640"/>
        <w:jc w:val="center"/>
        <w:rPr>
          <w:rFonts w:hint="default" w:ascii="Times New Roman" w:hAnsi="Times New Roman" w:eastAsia="方正仿宋简体" w:cs="Times New Roman"/>
          <w:spacing w:val="-3"/>
          <w:kern w:val="0"/>
          <w:sz w:val="36"/>
          <w:szCs w:val="36"/>
          <w:lang w:val="en-US" w:eastAsia="zh-CN"/>
        </w:rPr>
      </w:pPr>
      <w:r>
        <w:rPr>
          <w:rFonts w:hint="eastAsia" w:ascii="方正小标宋简体" w:hAnsi="方正小标宋简体" w:eastAsia="方正小标宋简体" w:cs="方正小标宋简体"/>
          <w:spacing w:val="-3"/>
          <w:kern w:val="0"/>
          <w:sz w:val="36"/>
          <w:szCs w:val="36"/>
          <w:lang w:val="en-US" w:eastAsia="zh-CN"/>
        </w:rPr>
        <w:t>2019年安全生产月执法警示活动开展情况汇总表</w:t>
      </w:r>
    </w:p>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lang w:val="en-US" w:eastAsia="zh-CN"/>
        </w:rPr>
      </w:pPr>
      <w:r>
        <w:rPr>
          <w:rFonts w:hint="default" w:ascii="Times New Roman" w:hAnsi="Times New Roman" w:eastAsia="方正仿宋简体" w:cs="Times New Roman"/>
          <w:spacing w:val="-3"/>
          <w:kern w:val="0"/>
          <w:sz w:val="32"/>
          <w:szCs w:val="32"/>
          <w:lang w:val="en-US" w:eastAsia="zh-CN"/>
        </w:rPr>
        <w:t>填报单位（盖章）：          填报时间：    年  月  日</w:t>
      </w:r>
    </w:p>
    <w:tbl>
      <w:tblPr>
        <w:tblStyle w:val="7"/>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1590"/>
        <w:gridCol w:w="1560"/>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项目</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单位</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出动执法人员</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人（次）</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检查企业（合计)</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家</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发现隐患</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处</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责令限期整改指令书</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份</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现场处理措施决定书</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份</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强制措施类执法文书</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份</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责令停产停业整顿</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家</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提请关闭</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家</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064" w:type="dxa"/>
            <w:vMerge w:val="restart"/>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立案情况</w:t>
            </w:r>
          </w:p>
        </w:tc>
        <w:tc>
          <w:tcPr>
            <w:tcW w:w="159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数目</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宗</w:t>
            </w:r>
          </w:p>
        </w:tc>
        <w:tc>
          <w:tcPr>
            <w:tcW w:w="3307" w:type="dxa"/>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064"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90" w:type="dxa"/>
            <w:vMerge w:val="restart"/>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被处罚</w:t>
            </w:r>
          </w:p>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bookmarkStart w:id="0" w:name="_GoBack"/>
            <w:bookmarkEnd w:id="0"/>
            <w:r>
              <w:rPr>
                <w:rFonts w:hint="default" w:ascii="Times New Roman" w:hAnsi="Times New Roman" w:eastAsia="方正仿宋简体" w:cs="Times New Roman"/>
                <w:spacing w:val="-3"/>
                <w:kern w:val="0"/>
                <w:sz w:val="32"/>
                <w:szCs w:val="32"/>
                <w:vertAlign w:val="baseline"/>
                <w:lang w:val="en-US" w:eastAsia="zh-CN"/>
              </w:rPr>
              <w:t>主体名称</w:t>
            </w:r>
          </w:p>
        </w:tc>
        <w:tc>
          <w:tcPr>
            <w:tcW w:w="1560" w:type="dxa"/>
            <w:vMerge w:val="restart"/>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序号</w:t>
            </w:r>
          </w:p>
        </w:tc>
        <w:tc>
          <w:tcPr>
            <w:tcW w:w="3307" w:type="dxa"/>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064"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9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6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3307" w:type="dxa"/>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064"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9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6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3307" w:type="dxa"/>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064"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9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6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3307" w:type="dxa"/>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064"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9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6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3307" w:type="dxa"/>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064"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9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6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3307" w:type="dxa"/>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064"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9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1560" w:type="dxa"/>
            <w:vMerge w:val="continue"/>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c>
          <w:tcPr>
            <w:tcW w:w="3307" w:type="dxa"/>
            <w:vAlign w:val="top"/>
          </w:tcPr>
          <w:p>
            <w:pPr>
              <w:pStyle w:val="3"/>
              <w:autoSpaceDE w:val="0"/>
              <w:autoSpaceDN w:val="0"/>
              <w:spacing w:before="11" w:after="0" w:line="216" w:lineRule="auto"/>
              <w:ind w:right="105"/>
              <w:jc w:val="both"/>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经济罚款</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万元</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联合惩戒和“黑名单”</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家（人）</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新闻报道</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条</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曝光企业</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家</w:t>
            </w: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3654" w:type="dxa"/>
            <w:gridSpan w:val="2"/>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r>
              <w:rPr>
                <w:rFonts w:hint="default" w:ascii="Times New Roman" w:hAnsi="Times New Roman" w:eastAsia="方正仿宋简体" w:cs="Times New Roman"/>
                <w:spacing w:val="-3"/>
                <w:kern w:val="0"/>
                <w:sz w:val="32"/>
                <w:szCs w:val="32"/>
                <w:vertAlign w:val="baseline"/>
                <w:lang w:val="en-US" w:eastAsia="zh-CN"/>
              </w:rPr>
              <w:t>工作亮点</w:t>
            </w:r>
          </w:p>
        </w:tc>
        <w:tc>
          <w:tcPr>
            <w:tcW w:w="1560"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c>
          <w:tcPr>
            <w:tcW w:w="3307" w:type="dxa"/>
            <w:vAlign w:val="top"/>
          </w:tcPr>
          <w:p>
            <w:pPr>
              <w:pStyle w:val="3"/>
              <w:autoSpaceDE w:val="0"/>
              <w:autoSpaceDN w:val="0"/>
              <w:spacing w:before="11" w:after="0" w:line="216" w:lineRule="auto"/>
              <w:ind w:right="105"/>
              <w:jc w:val="center"/>
              <w:rPr>
                <w:rFonts w:hint="default" w:ascii="Times New Roman" w:hAnsi="Times New Roman" w:eastAsia="方正仿宋简体" w:cs="Times New Roman"/>
                <w:spacing w:val="-3"/>
                <w:kern w:val="0"/>
                <w:sz w:val="32"/>
                <w:szCs w:val="32"/>
                <w:vertAlign w:val="baseline"/>
                <w:lang w:val="en-US" w:eastAsia="zh-CN"/>
              </w:rPr>
            </w:pPr>
          </w:p>
        </w:tc>
      </w:tr>
    </w:tbl>
    <w:p>
      <w:pPr>
        <w:pStyle w:val="3"/>
        <w:autoSpaceDE w:val="0"/>
        <w:autoSpaceDN w:val="0"/>
        <w:spacing w:before="11" w:after="0" w:line="216" w:lineRule="auto"/>
        <w:ind w:right="105"/>
        <w:jc w:val="both"/>
        <w:rPr>
          <w:rFonts w:hint="eastAsia" w:ascii="Times New Roman" w:hAnsi="Times New Roman" w:eastAsia="方正仿宋简体" w:cs="Times New Roman"/>
          <w:b w:val="0"/>
          <w:bCs w:val="0"/>
          <w:kern w:val="2"/>
          <w:sz w:val="32"/>
          <w:szCs w:val="32"/>
          <w:lang w:val="en-US" w:eastAsia="zh-CN" w:bidi="ar-SA"/>
        </w:rPr>
      </w:pPr>
      <w:r>
        <w:rPr>
          <w:rFonts w:hint="default" w:ascii="Times New Roman" w:hAnsi="Times New Roman" w:eastAsia="方正仿宋简体" w:cs="Times New Roman"/>
          <w:spacing w:val="-3"/>
          <w:kern w:val="0"/>
          <w:sz w:val="32"/>
          <w:szCs w:val="32"/>
          <w:lang w:val="en-US" w:eastAsia="zh-CN"/>
        </w:rPr>
        <w:t>填表人：             联系电话：</w:t>
      </w:r>
      <w:r>
        <mc:AlternateContent>
          <mc:Choice Requires="wps">
            <w:drawing>
              <wp:anchor distT="0" distB="0" distL="114300" distR="114300" simplePos="0" relativeHeight="251678720" behindDoc="0" locked="0" layoutInCell="1" allowOverlap="1">
                <wp:simplePos x="0" y="0"/>
                <wp:positionH relativeFrom="page">
                  <wp:posOffset>1020445</wp:posOffset>
                </wp:positionH>
                <wp:positionV relativeFrom="paragraph">
                  <wp:posOffset>9875520</wp:posOffset>
                </wp:positionV>
                <wp:extent cx="5820410" cy="86995"/>
                <wp:effectExtent l="0" t="0" r="8890" b="8255"/>
                <wp:wrapNone/>
                <wp:docPr id="2" name="任意多边形 2"/>
                <wp:cNvGraphicFramePr/>
                <a:graphic xmlns:a="http://schemas.openxmlformats.org/drawingml/2006/main">
                  <a:graphicData uri="http://schemas.microsoft.com/office/word/2010/wordprocessingShape">
                    <wps:wsp>
                      <wps:cNvSpPr/>
                      <wps:spPr>
                        <a:xfrm>
                          <a:off x="0" y="0"/>
                          <a:ext cx="5820410" cy="86995"/>
                        </a:xfrm>
                        <a:custGeom>
                          <a:avLst/>
                          <a:gdLst/>
                          <a:ahLst/>
                          <a:cxnLst/>
                          <a:pathLst>
                            <a:path w="9166" h="137">
                              <a:moveTo>
                                <a:pt x="0" y="36"/>
                              </a:moveTo>
                              <a:lnTo>
                                <a:pt x="0" y="90"/>
                              </a:lnTo>
                              <a:lnTo>
                                <a:pt x="9165" y="137"/>
                              </a:lnTo>
                              <a:lnTo>
                                <a:pt x="9165" y="83"/>
                              </a:lnTo>
                              <a:lnTo>
                                <a:pt x="0" y="36"/>
                              </a:lnTo>
                              <a:close/>
                              <a:moveTo>
                                <a:pt x="0" y="0"/>
                              </a:moveTo>
                              <a:lnTo>
                                <a:pt x="0" y="18"/>
                              </a:lnTo>
                              <a:lnTo>
                                <a:pt x="9165" y="65"/>
                              </a:lnTo>
                              <a:lnTo>
                                <a:pt x="9165" y="47"/>
                              </a:lnTo>
                              <a:lnTo>
                                <a:pt x="0" y="0"/>
                              </a:lnTo>
                              <a:close/>
                            </a:path>
                          </a:pathLst>
                        </a:custGeom>
                        <a:solidFill>
                          <a:srgbClr val="FF0000"/>
                        </a:solidFill>
                        <a:ln>
                          <a:noFill/>
                        </a:ln>
                      </wps:spPr>
                      <wps:bodyPr upright="1"/>
                    </wps:wsp>
                  </a:graphicData>
                </a:graphic>
              </wp:anchor>
            </w:drawing>
          </mc:Choice>
          <mc:Fallback>
            <w:pict>
              <v:shape id="_x0000_s1026" o:spid="_x0000_s1026" o:spt="100" style="position:absolute;left:0pt;margin-left:80.35pt;margin-top:777.6pt;height:6.85pt;width:458.3pt;mso-position-horizontal-relative:page;z-index:251678720;mso-width-relative:page;mso-height-relative:page;" fillcolor="#FF0000" filled="t" stroked="f" coordsize="9166,137" o:gfxdata="UEsDBAoAAAAAAIdO4kAAAAAAAAAAAAAAAAAEAAAAZHJzL1BLAwQUAAAACACHTuJAD8zwX94AAAAO&#10;AQAADwAAAGRycy9kb3ducmV2LnhtbE2PMU/DMBCFdyT+g3VILBW125KkDXE6IMGAGEqpVNjc+EgC&#10;sR3FTtry63uZYLt39/Tue9n6ZBo2YOdrZyXMpgIY2sLp2pYSdu9Pd0tgPiirVeMsSjijh3V+fZWp&#10;VLujfcNhG0pGIdanSkIVQpty7osKjfJT16Kl25frjAoku5LrTh0p3DR8LkTMjaotfahUi48VFj/b&#10;3kj4LBff58n960r3w/55IsLm5fdjI+XtzUw8AAt4Cn9mGPEJHXJiOrjeas8a0rFIyEpDFEVzYKNF&#10;JMkC2GHcxcsV8Dzj/2vkF1BLAwQUAAAACACHTuJAaiVesykCAAD+BAAADgAAAGRycy9lMm9Eb2Mu&#10;eG1srVTBjtMwEL0j8Q+W7zRJuy1t1XQPrMoFwUq7fIDrOI0lx7Zst2nv3LlzRPwEWrFfwyI+g7FT&#10;J91dqUKIHJyxZ/zmvfHYi8t9LdCOGcuVzHE2SDFikqqCy02OP96uXk0xso7IggglWY4PzOLL5csX&#10;i0bP2VBVShTMIACRdt7oHFfO6XmSWFqxmtiB0kyCs1SmJg6mZpMUhjSAXotkmKaTpFGm0EZRZi2s&#10;XrVOvAz4Zcmo+1CWljkkcgzcXBhNGNd+TJYLMt8YoitOjzTIP7CoCZeQtIO6Io6greHPoGpOjbKq&#10;dAOq6kSVJacsaAA1WfpEzU1FNAtaoDhWd2Wy/w+Wvt9dG8SLHA8xkqSGI/p5d/fr0+eHb19+339/&#10;+PEVDX2RGm3nEHujr81xZsH0ivelqf0ftKB9KOyhKyzbO0RhcTwdphcZ1J+CbzqZzcYeM+k30611&#10;b5kKQGT3zrr2XIpokSpadC+jqYnzyz65N1GT41k2mWBUQSeOXofzqNWO3aoQ4np6o8kxf+8W8nnY&#10;LPQH0IzO+NcBC5KNMQJFPlmrJwbE/5PA6ehsHBQI0DpyEYQKZVkoSE+3BW43RJa9N+48jcqmZ3N3&#10;YkDTX2m5OK/5MbVIKEqBmvojCz3QHSMsnvaBVYIXKy6EPz1rNus3wqAdgYu8WqXwHWk+ChPSB0vl&#10;t0UVkMR3b9uv3lqr4gBNv9WGbyp4EbKA5D1wyQKl44Pgb/HpPCD1z9b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M8F/eAAAADgEAAA8AAAAAAAAAAQAgAAAAIgAAAGRycy9kb3ducmV2LnhtbFBL&#10;AQIUABQAAAAIAIdO4kBqJV6zKQIAAP4EAAAOAAAAAAAAAAEAIAAAAC0BAABkcnMvZTJvRG9jLnht&#10;bFBLBQYAAAAABgAGAFkBAADIBQAAAAA=&#10;" path="m0,36l0,90,9165,137,9165,83,0,36xm0,0l0,18,9165,65,9165,47,0,0xe">
                <v:fill on="t" focussize="0,0"/>
                <v:stroke on="f"/>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page">
                  <wp:posOffset>868045</wp:posOffset>
                </wp:positionH>
                <wp:positionV relativeFrom="paragraph">
                  <wp:posOffset>9723120</wp:posOffset>
                </wp:positionV>
                <wp:extent cx="5820410" cy="86995"/>
                <wp:effectExtent l="0" t="0" r="8890" b="8255"/>
                <wp:wrapNone/>
                <wp:docPr id="1" name="任意多边形 1"/>
                <wp:cNvGraphicFramePr/>
                <a:graphic xmlns:a="http://schemas.openxmlformats.org/drawingml/2006/main">
                  <a:graphicData uri="http://schemas.microsoft.com/office/word/2010/wordprocessingShape">
                    <wps:wsp>
                      <wps:cNvSpPr/>
                      <wps:spPr>
                        <a:xfrm>
                          <a:off x="0" y="0"/>
                          <a:ext cx="5820410" cy="86995"/>
                        </a:xfrm>
                        <a:custGeom>
                          <a:avLst/>
                          <a:gdLst/>
                          <a:ahLst/>
                          <a:cxnLst/>
                          <a:pathLst>
                            <a:path w="9166" h="137">
                              <a:moveTo>
                                <a:pt x="0" y="36"/>
                              </a:moveTo>
                              <a:lnTo>
                                <a:pt x="0" y="90"/>
                              </a:lnTo>
                              <a:lnTo>
                                <a:pt x="9165" y="137"/>
                              </a:lnTo>
                              <a:lnTo>
                                <a:pt x="9165" y="83"/>
                              </a:lnTo>
                              <a:lnTo>
                                <a:pt x="0" y="36"/>
                              </a:lnTo>
                              <a:close/>
                              <a:moveTo>
                                <a:pt x="0" y="0"/>
                              </a:moveTo>
                              <a:lnTo>
                                <a:pt x="0" y="18"/>
                              </a:lnTo>
                              <a:lnTo>
                                <a:pt x="9165" y="65"/>
                              </a:lnTo>
                              <a:lnTo>
                                <a:pt x="9165" y="47"/>
                              </a:lnTo>
                              <a:lnTo>
                                <a:pt x="0" y="0"/>
                              </a:lnTo>
                              <a:close/>
                            </a:path>
                          </a:pathLst>
                        </a:custGeom>
                        <a:solidFill>
                          <a:srgbClr val="FF0000"/>
                        </a:solidFill>
                        <a:ln>
                          <a:noFill/>
                        </a:ln>
                      </wps:spPr>
                      <wps:bodyPr upright="1"/>
                    </wps:wsp>
                  </a:graphicData>
                </a:graphic>
              </wp:anchor>
            </w:drawing>
          </mc:Choice>
          <mc:Fallback>
            <w:pict>
              <v:shape id="_x0000_s1026" o:spid="_x0000_s1026" o:spt="100" style="position:absolute;left:0pt;margin-left:68.35pt;margin-top:765.6pt;height:6.85pt;width:458.3pt;mso-position-horizontal-relative:page;z-index:251676672;mso-width-relative:page;mso-height-relative:page;" fillcolor="#FF0000" filled="t" stroked="f" coordsize="9166,137" o:gfxdata="UEsDBAoAAAAAAIdO4kAAAAAAAAAAAAAAAAAEAAAAZHJzL1BLAwQUAAAACACHTuJAOO5Os94AAAAO&#10;AQAADwAAAGRycy9kb3ducmV2LnhtbE2PMU/DMBCFdyT+g3VILBW1U6eFhjgdkGBADKUgAZsbH0kg&#10;Pkexk7b8epwJtnt3T+++l2+OtmUj9r5xpCCZC2BIpTMNVQpeX+6vboD5oMno1hEqOKGHTXF+luvM&#10;uAM947gLFYsh5DOtoA6hyzj3ZY1W+7nrkOLt0/VWhyj7ipteH2K4bflCiBW3uqH4odYd3tVYfu8G&#10;q+Cjkl+nWfq0NsP49jATYfv4875V6vIiEbfAAh7Dnxkm/IgORWTau4GMZ23UcnUdrXFYymQBbLKI&#10;pZTA9tMuTdfAi5z/r1H8AlBLAwQUAAAACACHTuJA8KI4PCgCAAD+BAAADgAAAGRycy9lMm9Eb2Mu&#10;eG1srVTBjtMwEL0j8Q+W7zRJuy1t1XQPrMoFwUq7fIDrOI0lx7Zst2nv3LlzRPwEWrFfwyI+g7FT&#10;J91dqUKIHJyxPX7z3szYi8t9LdCOGcuVzHE2SDFikqqCy02OP96uXk0xso7IggglWY4PzOLL5csX&#10;i0bP2VBVShTMIACRdt7oHFfO6XmSWFqxmtiB0kzCZqlMTRxMzSYpDGkAvRbJME0nSaNMoY2izFpY&#10;vWo38TLglyWj7kNZWuaQyDFwc2E0YVz7MVkuyHxjiK44PdIg/8CiJlxC0A7qijiCtoY/g6o5Ncqq&#10;0g2oqhNVlpyyoAHUZOkTNTcV0SxogeRY3aXJ/j9Y+n53bRAvoHYYSVJDiX7e3f369Pnh25ff998f&#10;fnxFmU9So+0cfG/0tTnOLJhe8b40tf+DFrQPiT10iWV7hygsjqfD9CKD/FPYm05ms7HHTPrDdGvd&#10;W6YCENm9s66tSxEtUkWL7mU0NXF+2Qf3JmpyPMsmE4wqUDN6HepRqx27VcHF9fRGk2P8flvI526z&#10;0B9AM27Gvw5YEGyMESjywVo90SH+nzhOR2f9IEGA1pGLIFQoy0JCerotcHsgsux348lTr2x6NnYn&#10;BjT9lZaL85ofU4uEohTIqS9Z6IGujLB42gdWCV6suBC+etZs1m+EQTsCF3m1SuE70nzkJqR3lsof&#10;iyogiO/etl+9tVbFAZp+qw3fVPAihAYPPnDJAqXjg+Bv8ek8IPXP1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O5Os94AAAAOAQAADwAAAAAAAAABACAAAAAiAAAAZHJzL2Rvd25yZXYueG1sUEsB&#10;AhQAFAAAAAgAh07iQPCiODwoAgAA/gQAAA4AAAAAAAAAAQAgAAAALQEAAGRycy9lMm9Eb2MueG1s&#10;UEsFBgAAAAAGAAYAWQEAAMcFAAAAAA==&#10;" path="m0,36l0,90,9165,137,9165,83,0,36xm0,0l0,18,9165,65,9165,47,0,0xe">
                <v:fill on="t" focussize="0,0"/>
                <v:stroke on="f"/>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947D9"/>
    <w:rsid w:val="044947D9"/>
    <w:rsid w:val="079473F5"/>
    <w:rsid w:val="10AA6447"/>
    <w:rsid w:val="15B13805"/>
    <w:rsid w:val="1853659A"/>
    <w:rsid w:val="284A0F5F"/>
    <w:rsid w:val="2F085C56"/>
    <w:rsid w:val="304448DD"/>
    <w:rsid w:val="35556135"/>
    <w:rsid w:val="38953798"/>
    <w:rsid w:val="3911299D"/>
    <w:rsid w:val="50BE3172"/>
    <w:rsid w:val="514F48D4"/>
    <w:rsid w:val="51FD39F2"/>
    <w:rsid w:val="71BB114F"/>
    <w:rsid w:val="7760445D"/>
    <w:rsid w:val="792E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1225" w:right="1226"/>
      <w:jc w:val="center"/>
      <w:outlineLvl w:val="1"/>
    </w:pPr>
    <w:rPr>
      <w:rFonts w:ascii="Arial Unicode MS" w:hAnsi="Arial Unicode MS" w:eastAsia="Arial Unicode MS" w:cs="Arial Unicode MS"/>
      <w:sz w:val="44"/>
      <w:szCs w:val="44"/>
      <w:lang w:val="zh-CN" w:eastAsia="zh-CN" w:bidi="zh-CN"/>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32"/>
      <w:szCs w:val="32"/>
      <w:lang w:val="zh-CN" w:eastAsia="zh-CN" w:bidi="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2019-06-18T01:43:00Z</dcterms:created>
  <dc:creator>小明</dc:creator>
  <cp:lastModifiedBy>Administrator</cp:lastModifiedBy>
  <cp:lastPrinted>2019-06-18T09:18:00Z</cp:lastPrinted>
  <dcterms:modified xsi:type="dcterms:W3CDTF">2019-06-20T07:21:49Z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